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16" w:rsidRPr="00C1276D" w:rsidRDefault="00C1276D" w:rsidP="00C127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C1276D">
        <w:rPr>
          <w:rFonts w:ascii="Times New Roman" w:hAnsi="Times New Roman" w:cs="Times New Roman"/>
          <w:sz w:val="24"/>
          <w:szCs w:val="24"/>
          <w:lang w:val="uk-UA"/>
        </w:rPr>
        <w:t>Обгрунтування закупівлі</w:t>
      </w:r>
    </w:p>
    <w:p w:rsidR="00C1276D" w:rsidRDefault="00C1276D" w:rsidP="00C127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1276D">
        <w:rPr>
          <w:rFonts w:ascii="Times New Roman" w:hAnsi="Times New Roman" w:cs="Times New Roman"/>
          <w:sz w:val="24"/>
          <w:szCs w:val="24"/>
        </w:rPr>
        <w:t>ДК 021:2015 «Єдиний закупівельний словник» 33750000-2 – «Засоби для догляду за малюками», код НК 024:2019 : 11239 «Підгузник для дорослих» (підгузники для дорослих); НК 024:2019 : 34214 «Прокладка уретральна для лікування сечі у жінок (урологічні прокладки/вкладки); НК 024:2019: 41588 «Труси при нетриманні сечі для дорослих одноразового використання» (труси сітчасті)</w:t>
      </w:r>
    </w:p>
    <w:p w:rsidR="00C1276D" w:rsidRDefault="00C1276D" w:rsidP="00C127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276D" w:rsidRPr="00C1276D" w:rsidRDefault="00C1276D" w:rsidP="00C127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87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7801"/>
      </w:tblGrid>
      <w:tr w:rsidR="00C1276D" w:rsidRPr="008B0C61" w:rsidTr="008B0C61"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52" w:type="dxa"/>
              <w:right w:w="104" w:type="dxa"/>
            </w:tcMar>
            <w:vAlign w:val="center"/>
            <w:hideMark/>
          </w:tcPr>
          <w:p w:rsidR="00C1276D" w:rsidRPr="00C1276D" w:rsidRDefault="00C1276D" w:rsidP="00C12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76D">
              <w:rPr>
                <w:rFonts w:ascii="Times New Roman" w:hAnsi="Times New Roman" w:cs="Times New Roman"/>
                <w:sz w:val="24"/>
                <w:szCs w:val="24"/>
              </w:rPr>
              <w:t>Бюджет:</w:t>
            </w:r>
          </w:p>
        </w:tc>
        <w:tc>
          <w:tcPr>
            <w:tcW w:w="7801" w:type="dxa"/>
            <w:shd w:val="clear" w:color="auto" w:fill="FFFFFF"/>
            <w:tcMar>
              <w:top w:w="0" w:type="dxa"/>
              <w:left w:w="0" w:type="dxa"/>
              <w:bottom w:w="52" w:type="dxa"/>
              <w:right w:w="0" w:type="dxa"/>
            </w:tcMar>
            <w:vAlign w:val="center"/>
            <w:hideMark/>
          </w:tcPr>
          <w:p w:rsidR="00C1276D" w:rsidRPr="008B0C61" w:rsidRDefault="00C1276D" w:rsidP="00C127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76D">
              <w:rPr>
                <w:rFonts w:ascii="Times New Roman" w:hAnsi="Times New Roman" w:cs="Times New Roman"/>
                <w:sz w:val="24"/>
                <w:szCs w:val="24"/>
              </w:rPr>
              <w:t>178 400,00 UAH (з ПДВ)</w:t>
            </w:r>
            <w:r w:rsidR="008B0C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рахунок коштів місцевого бюджету.</w:t>
            </w:r>
          </w:p>
        </w:tc>
      </w:tr>
    </w:tbl>
    <w:p w:rsidR="00C1276D" w:rsidRDefault="00C1276D" w:rsidP="00C127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276D" w:rsidRPr="00B43D4E" w:rsidRDefault="00C1276D" w:rsidP="00C1276D">
      <w:pPr>
        <w:spacing w:after="0" w:line="240" w:lineRule="auto"/>
        <w:ind w:left="142" w:right="-283"/>
        <w:jc w:val="center"/>
        <w:rPr>
          <w:rFonts w:eastAsia="Arial"/>
          <w:b/>
          <w:color w:val="000000"/>
          <w:sz w:val="24"/>
          <w:szCs w:val="24"/>
          <w:lang w:eastAsia="uk-UA"/>
        </w:rPr>
      </w:pPr>
      <w:r w:rsidRPr="00B43D4E">
        <w:rPr>
          <w:rFonts w:eastAsia="Arial"/>
          <w:b/>
          <w:color w:val="000000"/>
          <w:sz w:val="24"/>
          <w:szCs w:val="24"/>
          <w:lang w:eastAsia="uk-UA"/>
        </w:rPr>
        <w:t>Медико - технічні, якісні, кількісні та іншим вимоги до предмета закупівлі</w:t>
      </w:r>
    </w:p>
    <w:p w:rsidR="00C1276D" w:rsidRPr="001629E3" w:rsidRDefault="00C1276D" w:rsidP="00C1276D">
      <w:pPr>
        <w:spacing w:after="0" w:line="240" w:lineRule="auto"/>
        <w:ind w:left="-79" w:firstLine="79"/>
        <w:jc w:val="center"/>
        <w:rPr>
          <w:rFonts w:eastAsia="Calibri"/>
          <w:b/>
          <w:bCs/>
          <w:color w:val="000000"/>
          <w:sz w:val="24"/>
          <w:szCs w:val="24"/>
        </w:rPr>
      </w:pPr>
    </w:p>
    <w:p w:rsidR="00C1276D" w:rsidRDefault="00C1276D" w:rsidP="00C1276D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b/>
          <w:color w:val="000000"/>
          <w:sz w:val="24"/>
          <w:szCs w:val="24"/>
          <w:lang w:eastAsia="zh-CN"/>
        </w:rPr>
      </w:pPr>
      <w:r w:rsidRPr="001629E3">
        <w:rPr>
          <w:rFonts w:eastAsia="Arial"/>
          <w:b/>
          <w:color w:val="000000"/>
          <w:sz w:val="24"/>
          <w:szCs w:val="24"/>
          <w:lang w:eastAsia="uk-UA"/>
        </w:rPr>
        <w:t xml:space="preserve">за кодом </w:t>
      </w:r>
      <w:r w:rsidRPr="001629E3">
        <w:rPr>
          <w:b/>
          <w:color w:val="000000"/>
          <w:sz w:val="24"/>
          <w:szCs w:val="24"/>
          <w:lang w:eastAsia="zh-CN"/>
        </w:rPr>
        <w:t xml:space="preserve">ДК 021:2015: </w:t>
      </w:r>
      <w:r w:rsidRPr="008F653E">
        <w:rPr>
          <w:b/>
          <w:color w:val="000000"/>
          <w:sz w:val="24"/>
          <w:szCs w:val="24"/>
          <w:lang w:eastAsia="zh-CN"/>
        </w:rPr>
        <w:t>33750000-2 – «Засоби для догляду за малюками», код НК 024:2019 : 11239  «Підгузник для дорослих» (підгузники для дорослих); НК 024:2019 : 34214 «Прокладка уретральна для лікування сечі у жінок (урологічні прокладки/вкладки); НК 024:2019: 41588  «Труси при нетриманні сечі для дорослих одноразового використання» (труси сітчасті</w:t>
      </w:r>
      <w:r>
        <w:rPr>
          <w:b/>
          <w:color w:val="000000"/>
          <w:sz w:val="24"/>
          <w:szCs w:val="24"/>
          <w:lang w:eastAsia="zh-CN"/>
        </w:rPr>
        <w:t>)</w:t>
      </w:r>
    </w:p>
    <w:p w:rsidR="00C1276D" w:rsidRPr="00B43D4E" w:rsidRDefault="00C1276D" w:rsidP="00C1276D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eastAsia="Calibri"/>
          <w:bCs/>
          <w:color w:val="000000"/>
          <w:sz w:val="10"/>
          <w:szCs w:val="24"/>
        </w:rPr>
      </w:pPr>
    </w:p>
    <w:p w:rsidR="00C1276D" w:rsidRPr="00B43D4E" w:rsidRDefault="00C1276D" w:rsidP="00C1276D">
      <w:pPr>
        <w:tabs>
          <w:tab w:val="left" w:pos="851"/>
          <w:tab w:val="left" w:pos="993"/>
        </w:tabs>
        <w:spacing w:after="0" w:line="240" w:lineRule="auto"/>
        <w:ind w:firstLine="284"/>
        <w:jc w:val="center"/>
        <w:rPr>
          <w:rFonts w:eastAsia="Arial"/>
          <w:b/>
          <w:color w:val="000000"/>
          <w:u w:val="single"/>
          <w:lang w:eastAsia="ar-SA"/>
        </w:rPr>
      </w:pPr>
      <w:r w:rsidRPr="00B43D4E">
        <w:rPr>
          <w:rFonts w:eastAsia="Arial"/>
          <w:b/>
          <w:color w:val="000000"/>
          <w:u w:val="single"/>
          <w:lang w:eastAsia="ar-SA"/>
        </w:rPr>
        <w:t>ЗАГАЛЬНІ ВИМОГИ:</w:t>
      </w:r>
    </w:p>
    <w:p w:rsidR="00C1276D" w:rsidRPr="00C959F0" w:rsidRDefault="00C1276D" w:rsidP="00C1276D">
      <w:pPr>
        <w:tabs>
          <w:tab w:val="left" w:pos="567"/>
        </w:tabs>
        <w:spacing w:after="0" w:line="240" w:lineRule="auto"/>
        <w:ind w:left="502"/>
        <w:jc w:val="both"/>
        <w:rPr>
          <w:szCs w:val="21"/>
        </w:rPr>
      </w:pPr>
    </w:p>
    <w:p w:rsidR="00C1276D" w:rsidRPr="00C959F0" w:rsidRDefault="00C1276D" w:rsidP="00C1276D">
      <w:pPr>
        <w:tabs>
          <w:tab w:val="left" w:pos="0"/>
        </w:tabs>
        <w:spacing w:after="0" w:line="240" w:lineRule="auto"/>
        <w:jc w:val="center"/>
        <w:rPr>
          <w:lang w:eastAsia="uk-UA"/>
        </w:rPr>
      </w:pPr>
      <w:r w:rsidRPr="00C959F0">
        <w:rPr>
          <w:b/>
          <w:lang w:eastAsia="uk-UA"/>
        </w:rPr>
        <w:t>Загальні вимоги</w:t>
      </w:r>
    </w:p>
    <w:p w:rsidR="00C1276D" w:rsidRPr="00C959F0" w:rsidRDefault="00C1276D" w:rsidP="00C1276D">
      <w:pPr>
        <w:tabs>
          <w:tab w:val="left" w:pos="0"/>
        </w:tabs>
        <w:spacing w:after="0" w:line="240" w:lineRule="auto"/>
        <w:jc w:val="center"/>
        <w:rPr>
          <w:lang w:eastAsia="uk-UA"/>
        </w:rPr>
      </w:pPr>
      <w:r w:rsidRPr="00C959F0">
        <w:rPr>
          <w:b/>
          <w:lang w:eastAsia="uk-UA"/>
        </w:rPr>
        <w:t xml:space="preserve">Технічні вимоги Учасника, які містять товар, що відрізняється від вимог Замовника назвою, видом, розмірами, </w:t>
      </w:r>
      <w:r>
        <w:rPr>
          <w:b/>
          <w:lang w:eastAsia="uk-UA"/>
        </w:rPr>
        <w:t xml:space="preserve">ваговою категорією, </w:t>
      </w:r>
      <w:r w:rsidRPr="00C959F0">
        <w:rPr>
          <w:b/>
          <w:lang w:eastAsia="uk-UA"/>
        </w:rPr>
        <w:t>матеріалом та іншими критеріями, не розглядаються та не акцептуються.</w:t>
      </w:r>
    </w:p>
    <w:p w:rsidR="00C1276D" w:rsidRPr="00C959F0" w:rsidRDefault="00C1276D" w:rsidP="00C1276D">
      <w:pPr>
        <w:tabs>
          <w:tab w:val="left" w:pos="0"/>
        </w:tabs>
        <w:spacing w:after="0"/>
        <w:jc w:val="both"/>
        <w:rPr>
          <w:lang w:eastAsia="uk-UA"/>
        </w:rPr>
      </w:pPr>
    </w:p>
    <w:p w:rsidR="00C1276D" w:rsidRPr="00C959F0" w:rsidRDefault="00C1276D" w:rsidP="00C1276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lang w:eastAsia="uk-UA"/>
        </w:rPr>
      </w:pPr>
      <w:r w:rsidRPr="00C959F0">
        <w:rPr>
          <w:b/>
          <w:lang w:eastAsia="uk-UA"/>
        </w:rPr>
        <w:t>1. Відповідність предмета закупівлі нормативно-технічній документації</w:t>
      </w:r>
    </w:p>
    <w:p w:rsidR="00C1276D" w:rsidRDefault="00C1276D" w:rsidP="00C1276D">
      <w:pPr>
        <w:tabs>
          <w:tab w:val="left" w:pos="0"/>
        </w:tabs>
        <w:spacing w:after="0" w:line="240" w:lineRule="auto"/>
        <w:ind w:firstLine="426"/>
        <w:jc w:val="both"/>
        <w:rPr>
          <w:lang w:eastAsia="uk-UA"/>
        </w:rPr>
      </w:pPr>
      <w:r w:rsidRPr="00C959F0">
        <w:rPr>
          <w:lang w:eastAsia="uk-UA"/>
        </w:rPr>
        <w:t>1.1.</w:t>
      </w:r>
      <w:r w:rsidRPr="00CA269E">
        <w:rPr>
          <w:lang w:eastAsia="uk-UA"/>
        </w:rPr>
        <w:t>З метою запобігання закупівлі фальсифікатів та недопущення до участі у відкритих торгах недобросовісних учасників, у складі пропозиції, Учасник повинен надати оригінал авторизаційного/гарантійного листа виробника або його офіційного представництва/філії виробника (якщо їх відповідні повноваження поширюються на територію України) або дилера/дистриб’ютора, повноваження яких повинні бути підтверджені відповідними документами (доручення, тощо), щодо підтвердження можливості постачання товару, який є предметом закупівлі цих торгів та пропонується учасником. Авторизаційний/гарантійний  лист повинен містити назву Учасника торгів, номер оголошення, що оприлюднене на веб-порталі Уповноваженого органу, перелік та кількість товару, на який надається авторизаційний/гарантійний лист.</w:t>
      </w:r>
    </w:p>
    <w:p w:rsidR="00C1276D" w:rsidRPr="001629E3" w:rsidRDefault="00C1276D" w:rsidP="00C1276D">
      <w:pPr>
        <w:tabs>
          <w:tab w:val="left" w:pos="0"/>
        </w:tabs>
        <w:spacing w:after="0" w:line="240" w:lineRule="auto"/>
        <w:ind w:firstLine="426"/>
        <w:jc w:val="both"/>
        <w:rPr>
          <w:lang w:eastAsia="uk-UA"/>
        </w:rPr>
      </w:pPr>
      <w:r w:rsidRPr="001629E3">
        <w:t xml:space="preserve">1.2. Надати копію Декларації про відповідність </w:t>
      </w:r>
      <w:r w:rsidRPr="001629E3">
        <w:rPr>
          <w:bCs/>
        </w:rPr>
        <w:t>на запропонований товар</w:t>
      </w:r>
      <w:r w:rsidRPr="001629E3">
        <w:t xml:space="preserve">,  яка підтверджує можливість введення в обіг та/або експлуатацію (застосування) медичного виробу за результатами проходження процедури оцінки відповідності згідно вимог технічного регламенту  або лист- пояснення з посиланням на нормативно-правовий акт, про те  що такий документ для даного виду товару не передбачений. </w:t>
      </w:r>
    </w:p>
    <w:p w:rsidR="00C1276D" w:rsidRPr="001629E3" w:rsidRDefault="00C1276D" w:rsidP="00C1276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spacing w:after="0" w:line="240" w:lineRule="auto"/>
        <w:ind w:firstLine="426"/>
        <w:jc w:val="both"/>
        <w:rPr>
          <w:bCs/>
        </w:rPr>
      </w:pPr>
      <w:r w:rsidRPr="001629E3">
        <w:t xml:space="preserve">1.3. Надати копію сертифікату якості/сертифікату відповідності та копію висновка державної санітарно-епідеміологічної експертизи </w:t>
      </w:r>
      <w:r w:rsidRPr="001629E3">
        <w:rPr>
          <w:bCs/>
        </w:rPr>
        <w:t>на запропонований товар.</w:t>
      </w:r>
    </w:p>
    <w:p w:rsidR="00C1276D" w:rsidRPr="001629E3" w:rsidRDefault="00C1276D" w:rsidP="00C1276D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629E3">
        <w:rPr>
          <w:rFonts w:ascii="Times New Roman" w:hAnsi="Times New Roman" w:cs="Times New Roman"/>
          <w:lang w:eastAsia="uk-UA"/>
        </w:rPr>
        <w:t>1.4.</w:t>
      </w:r>
      <w:r w:rsidRPr="001629E3">
        <w:rPr>
          <w:rFonts w:ascii="Times New Roman" w:hAnsi="Times New Roman" w:cs="Times New Roman"/>
        </w:rPr>
        <w:t xml:space="preserve"> Упаковки запропонованого товару повинніміститиінформацію про товар (торгова марка, модель, призначення, розмір та інше), виробника, країнувиготовлення, дату виробництва, термінпридатності, нанесенівиробникомзаводським способом. Нанесенняінформації на упаковку шляхом стікеруваннядопускаєтьсялише з метою дублюванняінформаціїукраїнськоюмовою (надатифотографічнізображенняреальних упаковок запропонованого товару з усіх 6 сторін). Наданнязображень у виглядімакетів упаковок не допускається, так як цізображення не є підтвердженнямнаявності у Учасниказапропонованого ним товару.</w:t>
      </w:r>
    </w:p>
    <w:p w:rsidR="00C1276D" w:rsidRPr="00C959F0" w:rsidRDefault="00C1276D" w:rsidP="00C1276D">
      <w:pPr>
        <w:tabs>
          <w:tab w:val="left" w:pos="0"/>
        </w:tabs>
        <w:spacing w:after="0" w:line="240" w:lineRule="auto"/>
        <w:ind w:right="232" w:firstLine="426"/>
        <w:jc w:val="both"/>
        <w:rPr>
          <w:lang w:eastAsia="uk-UA"/>
        </w:rPr>
      </w:pPr>
      <w:r w:rsidRPr="00C959F0">
        <w:rPr>
          <w:lang w:eastAsia="uk-UA"/>
        </w:rPr>
        <w:t>1.</w:t>
      </w:r>
      <w:r>
        <w:rPr>
          <w:lang w:eastAsia="uk-UA"/>
        </w:rPr>
        <w:t>5</w:t>
      </w:r>
      <w:r w:rsidRPr="00C959F0">
        <w:rPr>
          <w:lang w:eastAsia="uk-UA"/>
        </w:rPr>
        <w:t xml:space="preserve">. Упаковка Товару повинна відповідати санітарним нормам даного виду продукції України. Упаковка не повинна бути пошкоджена, розкрита, не укомплектована чи </w:t>
      </w:r>
      <w:r w:rsidRPr="00C959F0">
        <w:rPr>
          <w:lang w:eastAsia="uk-UA"/>
        </w:rPr>
        <w:lastRenderedPageBreak/>
        <w:t>недоукомплектована. Товар повинен бути упакований таким чином, щоб запобігати псуванню та знищенню в період доставки його другій Стороні, учасник надає лист погодження.</w:t>
      </w:r>
    </w:p>
    <w:p w:rsidR="00C1276D" w:rsidRPr="00C959F0" w:rsidRDefault="00C1276D" w:rsidP="00C1276D">
      <w:pPr>
        <w:tabs>
          <w:tab w:val="left" w:pos="0"/>
        </w:tabs>
        <w:spacing w:after="0" w:line="240" w:lineRule="auto"/>
        <w:ind w:firstLine="426"/>
        <w:jc w:val="both"/>
        <w:rPr>
          <w:lang w:eastAsia="uk-UA"/>
        </w:rPr>
      </w:pPr>
      <w:r w:rsidRPr="00C959F0">
        <w:rPr>
          <w:lang w:eastAsia="uk-UA"/>
        </w:rPr>
        <w:t>1.</w:t>
      </w:r>
      <w:r>
        <w:rPr>
          <w:lang w:eastAsia="uk-UA"/>
        </w:rPr>
        <w:t>6</w:t>
      </w:r>
      <w:r w:rsidRPr="00C959F0">
        <w:rPr>
          <w:lang w:eastAsia="uk-UA"/>
        </w:rPr>
        <w:t>. Учасник повинен підтвердити можливість поставки запропонованого ним товару, у кількості та в терміни, визначені цією Документацією та пропозицією Учасника.</w:t>
      </w:r>
      <w:r w:rsidRPr="00C959F0">
        <w:rPr>
          <w:i/>
          <w:lang w:eastAsia="uk-UA"/>
        </w:rPr>
        <w:t> </w:t>
      </w:r>
    </w:p>
    <w:p w:rsidR="00C1276D" w:rsidRPr="00C959F0" w:rsidRDefault="00C1276D" w:rsidP="00C1276D">
      <w:pPr>
        <w:tabs>
          <w:tab w:val="left" w:pos="0"/>
        </w:tabs>
        <w:spacing w:after="0" w:line="240" w:lineRule="auto"/>
        <w:ind w:firstLine="426"/>
        <w:jc w:val="both"/>
        <w:rPr>
          <w:lang w:eastAsia="uk-UA"/>
        </w:rPr>
      </w:pPr>
      <w:r w:rsidRPr="00C959F0">
        <w:rPr>
          <w:lang w:eastAsia="uk-UA"/>
        </w:rPr>
        <w:t>1.</w:t>
      </w:r>
      <w:r>
        <w:rPr>
          <w:lang w:eastAsia="uk-UA"/>
        </w:rPr>
        <w:t>7</w:t>
      </w:r>
      <w:r w:rsidRPr="00C959F0">
        <w:rPr>
          <w:lang w:eastAsia="uk-UA"/>
        </w:rPr>
        <w:t>. Якщо поставлений товар виявиться неякісним, або таким, що не відповідає умовам, Постачальник зобов’язаний замінити цей товар. Всі витрати, пов’язані із заміною товару неналежної якості несе Постачальник.</w:t>
      </w:r>
    </w:p>
    <w:p w:rsidR="00C1276D" w:rsidRPr="00C959F0" w:rsidRDefault="00C1276D" w:rsidP="00C1276D">
      <w:pPr>
        <w:tabs>
          <w:tab w:val="left" w:pos="0"/>
        </w:tabs>
        <w:spacing w:after="0" w:line="240" w:lineRule="auto"/>
        <w:ind w:firstLine="567"/>
        <w:jc w:val="both"/>
        <w:rPr>
          <w:lang w:eastAsia="uk-UA"/>
        </w:rPr>
      </w:pPr>
    </w:p>
    <w:p w:rsidR="00C1276D" w:rsidRPr="00C959F0" w:rsidRDefault="00C1276D" w:rsidP="00C1276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jc w:val="center"/>
        <w:rPr>
          <w:lang w:eastAsia="uk-UA"/>
        </w:rPr>
      </w:pPr>
      <w:r w:rsidRPr="00C959F0">
        <w:rPr>
          <w:b/>
          <w:lang w:eastAsia="uk-UA"/>
        </w:rPr>
        <w:t>2. Постачання товару</w:t>
      </w:r>
    </w:p>
    <w:p w:rsidR="00C1276D" w:rsidRPr="00C959F0" w:rsidRDefault="00C1276D" w:rsidP="00C1276D">
      <w:pPr>
        <w:tabs>
          <w:tab w:val="left" w:pos="0"/>
        </w:tabs>
        <w:spacing w:after="0" w:line="240" w:lineRule="auto"/>
        <w:ind w:firstLine="426"/>
        <w:jc w:val="both"/>
        <w:rPr>
          <w:lang w:eastAsia="uk-UA"/>
        </w:rPr>
      </w:pPr>
      <w:r w:rsidRPr="00C959F0">
        <w:rPr>
          <w:lang w:eastAsia="uk-UA"/>
        </w:rPr>
        <w:t>2.1 Доставка товару, завантажувальні, розвантажувальні роботи здійснюються Постачальником Перевізника за власний  рахунок.</w:t>
      </w:r>
    </w:p>
    <w:p w:rsidR="00C1276D" w:rsidRPr="00C959F0" w:rsidRDefault="00C1276D" w:rsidP="00C1276D">
      <w:pPr>
        <w:tabs>
          <w:tab w:val="left" w:pos="0"/>
        </w:tabs>
        <w:spacing w:after="0" w:line="240" w:lineRule="auto"/>
        <w:ind w:firstLine="426"/>
        <w:jc w:val="both"/>
        <w:rPr>
          <w:lang w:eastAsia="uk-UA"/>
        </w:rPr>
      </w:pPr>
      <w:r w:rsidRPr="00C959F0">
        <w:rPr>
          <w:lang w:eastAsia="uk-UA"/>
        </w:rPr>
        <w:t>2.2 При поставці товару Постачальник повинен надати копію Декларації про відповідність виробу вимогам Технічного регламенту в останній редакції, копію Сертифікату Відповідності.</w:t>
      </w:r>
    </w:p>
    <w:p w:rsidR="00C1276D" w:rsidRPr="00C959F0" w:rsidRDefault="00C1276D" w:rsidP="00C1276D">
      <w:pPr>
        <w:tabs>
          <w:tab w:val="left" w:pos="0"/>
        </w:tabs>
        <w:spacing w:after="0" w:line="240" w:lineRule="auto"/>
        <w:ind w:firstLine="426"/>
        <w:jc w:val="both"/>
        <w:rPr>
          <w:lang w:eastAsia="uk-UA"/>
        </w:rPr>
      </w:pPr>
      <w:r w:rsidRPr="00C959F0">
        <w:rPr>
          <w:lang w:eastAsia="uk-UA"/>
        </w:rPr>
        <w:t>2.3 Постачання товару повинне здійснюватися з моменту отримання від замовника заявки, згідно правилам Інкотермс – 2010 (умови поставки узгоджуються сторонами додатково при узгодженні заявки).</w:t>
      </w:r>
    </w:p>
    <w:p w:rsidR="00C1276D" w:rsidRPr="00C959F0" w:rsidRDefault="00C1276D" w:rsidP="00C1276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after="0" w:line="240" w:lineRule="auto"/>
        <w:ind w:firstLine="426"/>
        <w:jc w:val="both"/>
        <w:rPr>
          <w:lang w:eastAsia="uk-UA"/>
        </w:rPr>
      </w:pPr>
      <w:r w:rsidRPr="00C959F0">
        <w:rPr>
          <w:lang w:eastAsia="uk-UA"/>
        </w:rPr>
        <w:t>2.4 Всі витрати пов’язані з доставкою товару, в т.ч. наданням зразка товару, бере на себе Постачальник.</w:t>
      </w:r>
    </w:p>
    <w:p w:rsidR="00C1276D" w:rsidRPr="00C959F0" w:rsidRDefault="00C1276D" w:rsidP="00C1276D">
      <w:pPr>
        <w:tabs>
          <w:tab w:val="left" w:pos="0"/>
          <w:tab w:val="left" w:pos="480"/>
        </w:tabs>
        <w:spacing w:after="0" w:line="240" w:lineRule="auto"/>
        <w:jc w:val="both"/>
        <w:rPr>
          <w:lang w:eastAsia="uk-UA"/>
        </w:rPr>
      </w:pPr>
      <w:r w:rsidRPr="00C959F0">
        <w:rPr>
          <w:lang w:eastAsia="uk-UA"/>
        </w:rPr>
        <w:tab/>
        <w:t>2.5 Товар, представлений постачальником, має відповідати вітчизняним та міжнародним стандартам якості.</w:t>
      </w:r>
    </w:p>
    <w:p w:rsidR="00C1276D" w:rsidRPr="00C959F0" w:rsidRDefault="00C1276D" w:rsidP="00C1276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after="0" w:line="240" w:lineRule="auto"/>
        <w:jc w:val="both"/>
        <w:rPr>
          <w:lang w:eastAsia="uk-UA"/>
        </w:rPr>
      </w:pPr>
      <w:r w:rsidRPr="00C959F0">
        <w:rPr>
          <w:lang w:eastAsia="uk-UA"/>
        </w:rPr>
        <w:tab/>
        <w:t>2.6 У разі поставки неякісного товару, або такого, що не відповідає технічним вимогам, Постачальник зобов’язується замінити товар протягом 10-ти робочих днів, про що надається гарантійний лист.</w:t>
      </w:r>
    </w:p>
    <w:p w:rsidR="00C1276D" w:rsidRPr="00C959F0" w:rsidRDefault="00C1276D" w:rsidP="00C1276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after="0" w:line="240" w:lineRule="auto"/>
        <w:jc w:val="both"/>
        <w:rPr>
          <w:lang w:eastAsia="uk-UA"/>
        </w:rPr>
      </w:pPr>
      <w:r w:rsidRPr="00C959F0">
        <w:rPr>
          <w:lang w:eastAsia="uk-UA"/>
        </w:rPr>
        <w:tab/>
        <w:t xml:space="preserve">2.7 Термін постачання товару не більше </w:t>
      </w:r>
      <w:r>
        <w:rPr>
          <w:lang w:eastAsia="uk-UA"/>
        </w:rPr>
        <w:t>5</w:t>
      </w:r>
      <w:r w:rsidRPr="00C959F0">
        <w:rPr>
          <w:lang w:eastAsia="uk-UA"/>
        </w:rPr>
        <w:t xml:space="preserve"> календарних днів з моменту </w:t>
      </w:r>
      <w:r>
        <w:rPr>
          <w:lang w:eastAsia="uk-UA"/>
        </w:rPr>
        <w:t>отримання замовлення.</w:t>
      </w:r>
    </w:p>
    <w:p w:rsidR="00C1276D" w:rsidRPr="00C959F0" w:rsidRDefault="00C1276D" w:rsidP="00C1276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after="0" w:line="240" w:lineRule="auto"/>
        <w:jc w:val="both"/>
        <w:rPr>
          <w:lang w:eastAsia="uk-UA"/>
        </w:rPr>
      </w:pPr>
      <w:r w:rsidRPr="00C959F0">
        <w:rPr>
          <w:lang w:eastAsia="uk-UA"/>
        </w:rPr>
        <w:tab/>
        <w:t>2.8 Термін придатності на момент поставки має становити не менше 75% від встановленого інструкцією терміну придатності (надати гарантійний лист від Учасника).</w:t>
      </w:r>
    </w:p>
    <w:p w:rsidR="00C1276D" w:rsidRPr="00A65FD8" w:rsidRDefault="00C1276D" w:rsidP="00C1276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after="0" w:line="240" w:lineRule="auto"/>
        <w:ind w:firstLine="426"/>
        <w:jc w:val="both"/>
        <w:rPr>
          <w:lang w:eastAsia="uk-UA"/>
        </w:rPr>
      </w:pPr>
      <w:r>
        <w:rPr>
          <w:lang w:eastAsia="uk-UA"/>
        </w:rPr>
        <w:t>2.9 Загальна в</w:t>
      </w:r>
      <w:r w:rsidRPr="00A65FD8">
        <w:rPr>
          <w:lang w:eastAsia="uk-UA"/>
        </w:rPr>
        <w:t>артість повинна включати всі витрати, пов’язані з предметом закупівлі, сплати податків, обов’язкових платежів, страхування, витрати пов’язані з отриманням необхідних дозволів та ліцензій тощо  (на підтвердження надати гарантійний лист).</w:t>
      </w:r>
    </w:p>
    <w:p w:rsidR="00C1276D" w:rsidRPr="00A65FD8" w:rsidRDefault="00C1276D" w:rsidP="00C1276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after="0" w:line="240" w:lineRule="auto"/>
        <w:jc w:val="both"/>
        <w:rPr>
          <w:lang w:eastAsia="uk-UA"/>
        </w:rPr>
      </w:pPr>
      <w:r>
        <w:rPr>
          <w:lang w:eastAsia="uk-UA"/>
        </w:rPr>
        <w:t xml:space="preserve">       2.10 </w:t>
      </w:r>
      <w:r w:rsidRPr="00A65FD8">
        <w:rPr>
          <w:lang w:eastAsia="uk-UA"/>
        </w:rPr>
        <w:t>Технічні, якісні характеристики предмета закупівлі повинні передбачати необхідність застосування заходів із захисту довкілля (надається гарантійний лист).</w:t>
      </w:r>
    </w:p>
    <w:p w:rsidR="00C1276D" w:rsidRPr="00A65FD8" w:rsidRDefault="00C1276D" w:rsidP="00C1276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after="0" w:line="240" w:lineRule="auto"/>
        <w:jc w:val="both"/>
        <w:rPr>
          <w:lang w:eastAsia="uk-UA"/>
        </w:rPr>
      </w:pPr>
    </w:p>
    <w:p w:rsidR="00C1276D" w:rsidRPr="00C959F0" w:rsidRDefault="00C1276D" w:rsidP="00C1276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after="0" w:line="240" w:lineRule="auto"/>
        <w:jc w:val="both"/>
        <w:rPr>
          <w:b/>
          <w:lang w:eastAsia="uk-UA"/>
        </w:rPr>
      </w:pPr>
      <w:r w:rsidRPr="008825A6">
        <w:rPr>
          <w:b/>
          <w:lang w:eastAsia="uk-UA"/>
        </w:rPr>
        <w:t>Ненадання Учасником будь якого з документів, або надання документу який не відповідає вимогам тендерної документації, є підставою для відхилення пропозиції Учасника.</w:t>
      </w:r>
    </w:p>
    <w:p w:rsidR="00C1276D" w:rsidRPr="00C959F0" w:rsidRDefault="00C1276D" w:rsidP="00C1276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b/>
          <w:lang w:eastAsia="uk-UA"/>
        </w:rPr>
      </w:pPr>
    </w:p>
    <w:p w:rsidR="00C1276D" w:rsidRPr="00C959F0" w:rsidRDefault="00C1276D" w:rsidP="00C1276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lang w:eastAsia="uk-UA"/>
        </w:rPr>
      </w:pPr>
      <w:r w:rsidRPr="00C959F0">
        <w:rPr>
          <w:b/>
          <w:lang w:eastAsia="uk-UA"/>
        </w:rPr>
        <w:t>3. Медико-технічні вимоги</w:t>
      </w:r>
    </w:p>
    <w:tbl>
      <w:tblPr>
        <w:tblW w:w="9928" w:type="dxa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"/>
        <w:gridCol w:w="2379"/>
        <w:gridCol w:w="1276"/>
        <w:gridCol w:w="5823"/>
      </w:tblGrid>
      <w:tr w:rsidR="00C1276D" w:rsidRPr="00C959F0" w:rsidTr="0011465B">
        <w:trPr>
          <w:trHeight w:val="564"/>
        </w:trPr>
        <w:tc>
          <w:tcPr>
            <w:tcW w:w="426" w:type="dxa"/>
            <w:vAlign w:val="center"/>
          </w:tcPr>
          <w:p w:rsidR="00C1276D" w:rsidRPr="00C959F0" w:rsidRDefault="00C1276D" w:rsidP="0011465B">
            <w:pPr>
              <w:tabs>
                <w:tab w:val="left" w:pos="0"/>
              </w:tabs>
              <w:spacing w:after="0" w:line="240" w:lineRule="auto"/>
              <w:jc w:val="center"/>
              <w:rPr>
                <w:lang w:eastAsia="uk-UA"/>
              </w:rPr>
            </w:pPr>
            <w:r w:rsidRPr="00C959F0">
              <w:rPr>
                <w:lang w:eastAsia="uk-UA"/>
              </w:rPr>
              <w:t>№</w:t>
            </w:r>
          </w:p>
        </w:tc>
        <w:tc>
          <w:tcPr>
            <w:tcW w:w="2403" w:type="dxa"/>
            <w:gridSpan w:val="2"/>
            <w:vAlign w:val="center"/>
          </w:tcPr>
          <w:p w:rsidR="00C1276D" w:rsidRPr="00C959F0" w:rsidRDefault="00C1276D" w:rsidP="0011465B">
            <w:pPr>
              <w:tabs>
                <w:tab w:val="left" w:pos="0"/>
              </w:tabs>
              <w:spacing w:after="0" w:line="240" w:lineRule="auto"/>
              <w:jc w:val="center"/>
              <w:rPr>
                <w:lang w:eastAsia="uk-UA"/>
              </w:rPr>
            </w:pPr>
            <w:r w:rsidRPr="00C959F0">
              <w:rPr>
                <w:lang w:eastAsia="uk-UA"/>
              </w:rPr>
              <w:t>Найменування</w:t>
            </w:r>
          </w:p>
        </w:tc>
        <w:tc>
          <w:tcPr>
            <w:tcW w:w="1276" w:type="dxa"/>
            <w:vAlign w:val="center"/>
          </w:tcPr>
          <w:p w:rsidR="00C1276D" w:rsidRPr="00C959F0" w:rsidRDefault="00C1276D" w:rsidP="0011465B">
            <w:pPr>
              <w:tabs>
                <w:tab w:val="left" w:pos="0"/>
              </w:tabs>
              <w:spacing w:after="0" w:line="240" w:lineRule="auto"/>
              <w:jc w:val="center"/>
              <w:rPr>
                <w:lang w:eastAsia="uk-UA"/>
              </w:rPr>
            </w:pPr>
            <w:r w:rsidRPr="00C959F0">
              <w:rPr>
                <w:lang w:eastAsia="uk-UA"/>
              </w:rPr>
              <w:t>Кількість, шт.</w:t>
            </w:r>
          </w:p>
        </w:tc>
        <w:tc>
          <w:tcPr>
            <w:tcW w:w="5823" w:type="dxa"/>
            <w:vAlign w:val="center"/>
          </w:tcPr>
          <w:p w:rsidR="00C1276D" w:rsidRPr="00C959F0" w:rsidRDefault="00C1276D" w:rsidP="0011465B">
            <w:pPr>
              <w:tabs>
                <w:tab w:val="left" w:pos="0"/>
              </w:tabs>
              <w:spacing w:after="0" w:line="240" w:lineRule="auto"/>
              <w:jc w:val="center"/>
              <w:rPr>
                <w:lang w:eastAsia="uk-UA"/>
              </w:rPr>
            </w:pPr>
            <w:r w:rsidRPr="00C959F0">
              <w:rPr>
                <w:lang w:eastAsia="uk-UA"/>
              </w:rPr>
              <w:t>Характеристики товару</w:t>
            </w:r>
          </w:p>
        </w:tc>
      </w:tr>
      <w:tr w:rsidR="00C1276D" w:rsidRPr="00C959F0" w:rsidTr="0011465B">
        <w:trPr>
          <w:trHeight w:val="444"/>
        </w:trPr>
        <w:tc>
          <w:tcPr>
            <w:tcW w:w="426" w:type="dxa"/>
            <w:vAlign w:val="center"/>
          </w:tcPr>
          <w:p w:rsidR="00C1276D" w:rsidRPr="00C959F0" w:rsidRDefault="00C1276D" w:rsidP="0011465B">
            <w:pPr>
              <w:tabs>
                <w:tab w:val="left" w:pos="0"/>
              </w:tabs>
              <w:spacing w:after="0" w:line="240" w:lineRule="auto"/>
              <w:rPr>
                <w:lang w:eastAsia="uk-UA"/>
              </w:rPr>
            </w:pPr>
            <w:r w:rsidRPr="00C959F0">
              <w:rPr>
                <w:lang w:eastAsia="uk-UA"/>
              </w:rPr>
              <w:t>1</w:t>
            </w:r>
          </w:p>
        </w:tc>
        <w:tc>
          <w:tcPr>
            <w:tcW w:w="2403" w:type="dxa"/>
            <w:gridSpan w:val="2"/>
            <w:vAlign w:val="center"/>
          </w:tcPr>
          <w:p w:rsidR="00C1276D" w:rsidRPr="00C959F0" w:rsidRDefault="00C1276D" w:rsidP="0011465B">
            <w:pPr>
              <w:tabs>
                <w:tab w:val="left" w:pos="0"/>
              </w:tabs>
              <w:spacing w:after="0" w:line="240" w:lineRule="auto"/>
              <w:rPr>
                <w:lang w:eastAsia="uk-UA"/>
              </w:rPr>
            </w:pPr>
            <w:r w:rsidRPr="00C959F0">
              <w:rPr>
                <w:lang w:eastAsia="uk-UA"/>
              </w:rPr>
              <w:t xml:space="preserve">Підгузники для дорослих, розмір М </w:t>
            </w:r>
          </w:p>
        </w:tc>
        <w:tc>
          <w:tcPr>
            <w:tcW w:w="1276" w:type="dxa"/>
            <w:vAlign w:val="center"/>
          </w:tcPr>
          <w:p w:rsidR="00C1276D" w:rsidRPr="00C959F0" w:rsidRDefault="00C1276D" w:rsidP="0011465B">
            <w:pPr>
              <w:tabs>
                <w:tab w:val="left" w:pos="0"/>
              </w:tabs>
              <w:spacing w:after="0" w:line="24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960</w:t>
            </w:r>
          </w:p>
        </w:tc>
        <w:tc>
          <w:tcPr>
            <w:tcW w:w="5823" w:type="dxa"/>
            <w:vAlign w:val="center"/>
          </w:tcPr>
          <w:p w:rsidR="00C1276D" w:rsidRPr="00F664A9" w:rsidRDefault="00C1276D" w:rsidP="0011465B">
            <w:pPr>
              <w:spacing w:after="0" w:line="240" w:lineRule="auto"/>
              <w:jc w:val="both"/>
            </w:pPr>
            <w:r w:rsidRPr="00F664A9">
              <w:t xml:space="preserve">Поглинальна здатність не менше 2100мл. </w:t>
            </w:r>
          </w:p>
          <w:p w:rsidR="00C1276D" w:rsidRPr="00F664A9" w:rsidRDefault="00C1276D" w:rsidP="0011465B">
            <w:pPr>
              <w:spacing w:after="0" w:line="240" w:lineRule="auto"/>
              <w:jc w:val="both"/>
            </w:pPr>
            <w:r w:rsidRPr="00F664A9">
              <w:t>- повинні мати подвійний поглинаючий шар з суперабсорбентом;</w:t>
            </w:r>
          </w:p>
          <w:p w:rsidR="00C1276D" w:rsidRPr="00F664A9" w:rsidRDefault="00C1276D" w:rsidP="0011465B">
            <w:pPr>
              <w:spacing w:after="0" w:line="240" w:lineRule="auto"/>
              <w:jc w:val="both"/>
            </w:pPr>
            <w:r w:rsidRPr="00F664A9">
              <w:t>- повинні мати анатомічну форму;</w:t>
            </w:r>
          </w:p>
          <w:p w:rsidR="00C1276D" w:rsidRPr="00F664A9" w:rsidRDefault="00C1276D" w:rsidP="0011465B">
            <w:pPr>
              <w:spacing w:after="0" w:line="240" w:lineRule="auto"/>
              <w:jc w:val="both"/>
            </w:pPr>
            <w:r w:rsidRPr="00F664A9">
              <w:t>- повинні мати 4 застібки;</w:t>
            </w:r>
          </w:p>
          <w:p w:rsidR="00C1276D" w:rsidRPr="00F664A9" w:rsidRDefault="00C1276D" w:rsidP="0011465B">
            <w:pPr>
              <w:spacing w:after="0" w:line="240" w:lineRule="auto"/>
              <w:jc w:val="both"/>
            </w:pPr>
            <w:r w:rsidRPr="00F664A9">
              <w:t xml:space="preserve"> - повинні мати індикатор наповнення;</w:t>
            </w:r>
          </w:p>
          <w:p w:rsidR="00C1276D" w:rsidRPr="00F664A9" w:rsidRDefault="00C1276D" w:rsidP="0011465B">
            <w:pPr>
              <w:spacing w:after="0" w:line="240" w:lineRule="auto"/>
              <w:jc w:val="both"/>
            </w:pPr>
            <w:r w:rsidRPr="00F664A9">
              <w:t xml:space="preserve">- повинні мати вологонепроникну зовнішню поверхню; </w:t>
            </w:r>
          </w:p>
          <w:p w:rsidR="00C1276D" w:rsidRPr="00C959F0" w:rsidRDefault="00C1276D" w:rsidP="0011465B">
            <w:pPr>
              <w:tabs>
                <w:tab w:val="left" w:pos="0"/>
              </w:tabs>
              <w:spacing w:after="0" w:line="240" w:lineRule="auto"/>
              <w:jc w:val="both"/>
              <w:rPr>
                <w:lang w:eastAsia="uk-UA"/>
              </w:rPr>
            </w:pPr>
            <w:r w:rsidRPr="00F664A9">
              <w:t>- повинні мати окружність талії/стегон  70-120см +/-5см.</w:t>
            </w:r>
          </w:p>
        </w:tc>
      </w:tr>
      <w:tr w:rsidR="00C1276D" w:rsidRPr="00C959F0" w:rsidTr="0011465B">
        <w:trPr>
          <w:trHeight w:val="444"/>
        </w:trPr>
        <w:tc>
          <w:tcPr>
            <w:tcW w:w="426" w:type="dxa"/>
            <w:vAlign w:val="center"/>
          </w:tcPr>
          <w:p w:rsidR="00C1276D" w:rsidRPr="00C959F0" w:rsidRDefault="00C1276D" w:rsidP="0011465B">
            <w:pPr>
              <w:tabs>
                <w:tab w:val="left" w:pos="0"/>
              </w:tabs>
              <w:spacing w:after="0" w:line="240" w:lineRule="auto"/>
              <w:rPr>
                <w:lang w:eastAsia="uk-UA"/>
              </w:rPr>
            </w:pPr>
            <w:r w:rsidRPr="00C959F0">
              <w:rPr>
                <w:lang w:eastAsia="uk-UA"/>
              </w:rPr>
              <w:t>2</w:t>
            </w:r>
          </w:p>
        </w:tc>
        <w:tc>
          <w:tcPr>
            <w:tcW w:w="2403" w:type="dxa"/>
            <w:gridSpan w:val="2"/>
            <w:vAlign w:val="center"/>
          </w:tcPr>
          <w:p w:rsidR="00C1276D" w:rsidRPr="00C959F0" w:rsidRDefault="00C1276D" w:rsidP="0011465B">
            <w:pPr>
              <w:tabs>
                <w:tab w:val="left" w:pos="0"/>
              </w:tabs>
              <w:spacing w:after="0" w:line="240" w:lineRule="auto"/>
              <w:rPr>
                <w:lang w:eastAsia="uk-UA"/>
              </w:rPr>
            </w:pPr>
            <w:r w:rsidRPr="00C959F0">
              <w:rPr>
                <w:lang w:eastAsia="uk-UA"/>
              </w:rPr>
              <w:t>Підгузники для дорослих, розмір L</w:t>
            </w:r>
          </w:p>
        </w:tc>
        <w:tc>
          <w:tcPr>
            <w:tcW w:w="1276" w:type="dxa"/>
            <w:vAlign w:val="center"/>
          </w:tcPr>
          <w:p w:rsidR="00C1276D" w:rsidRPr="00C959F0" w:rsidRDefault="00C1276D" w:rsidP="0011465B">
            <w:pPr>
              <w:tabs>
                <w:tab w:val="left" w:pos="0"/>
              </w:tabs>
              <w:spacing w:after="0" w:line="240" w:lineRule="auto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4140</w:t>
            </w:r>
          </w:p>
        </w:tc>
        <w:tc>
          <w:tcPr>
            <w:tcW w:w="5823" w:type="dxa"/>
            <w:vAlign w:val="center"/>
          </w:tcPr>
          <w:p w:rsidR="00C1276D" w:rsidRPr="00F664A9" w:rsidRDefault="00C1276D" w:rsidP="0011465B">
            <w:pPr>
              <w:spacing w:after="0" w:line="240" w:lineRule="auto"/>
              <w:jc w:val="both"/>
            </w:pPr>
            <w:r w:rsidRPr="00F664A9">
              <w:rPr>
                <w:lang w:eastAsia="uk-UA"/>
              </w:rPr>
              <w:t xml:space="preserve">- </w:t>
            </w:r>
            <w:r w:rsidRPr="00F664A9">
              <w:t xml:space="preserve">Поглинальна здатність не менше 2410мл. </w:t>
            </w:r>
          </w:p>
          <w:p w:rsidR="00C1276D" w:rsidRPr="00F664A9" w:rsidRDefault="00C1276D" w:rsidP="0011465B">
            <w:pPr>
              <w:spacing w:after="0" w:line="240" w:lineRule="auto"/>
              <w:jc w:val="both"/>
            </w:pPr>
            <w:r w:rsidRPr="00F664A9">
              <w:t>- повинні мати подвійний поглинаючий шар з суперабсорбентом;</w:t>
            </w:r>
          </w:p>
          <w:p w:rsidR="00C1276D" w:rsidRPr="00F664A9" w:rsidRDefault="00C1276D" w:rsidP="0011465B">
            <w:pPr>
              <w:spacing w:after="0" w:line="240" w:lineRule="auto"/>
              <w:jc w:val="both"/>
            </w:pPr>
            <w:r w:rsidRPr="00F664A9">
              <w:t>- повинні мати анатомічну форму;</w:t>
            </w:r>
          </w:p>
          <w:p w:rsidR="00C1276D" w:rsidRPr="00F664A9" w:rsidRDefault="00C1276D" w:rsidP="0011465B">
            <w:pPr>
              <w:spacing w:after="0" w:line="240" w:lineRule="auto"/>
              <w:jc w:val="both"/>
            </w:pPr>
            <w:r w:rsidRPr="00F664A9">
              <w:t>- повинні мати 4 застібки;</w:t>
            </w:r>
          </w:p>
          <w:p w:rsidR="00C1276D" w:rsidRPr="00F664A9" w:rsidRDefault="00C1276D" w:rsidP="0011465B">
            <w:pPr>
              <w:spacing w:after="0" w:line="240" w:lineRule="auto"/>
              <w:jc w:val="both"/>
            </w:pPr>
            <w:r w:rsidRPr="00F664A9">
              <w:t xml:space="preserve"> - повинні мати індикатор наповнення;</w:t>
            </w:r>
          </w:p>
          <w:p w:rsidR="00C1276D" w:rsidRPr="00F664A9" w:rsidRDefault="00C1276D" w:rsidP="0011465B">
            <w:pPr>
              <w:spacing w:after="0" w:line="240" w:lineRule="auto"/>
              <w:jc w:val="both"/>
            </w:pPr>
            <w:r w:rsidRPr="00F664A9">
              <w:t xml:space="preserve">- повинні мати вологонепроникну зовнішню поверхню; </w:t>
            </w:r>
          </w:p>
          <w:p w:rsidR="00C1276D" w:rsidRPr="00F664A9" w:rsidRDefault="00C1276D" w:rsidP="0011465B">
            <w:pPr>
              <w:tabs>
                <w:tab w:val="left" w:pos="0"/>
              </w:tabs>
              <w:spacing w:after="0" w:line="240" w:lineRule="auto"/>
              <w:jc w:val="both"/>
              <w:rPr>
                <w:color w:val="000000"/>
                <w:lang w:eastAsia="uk-UA"/>
              </w:rPr>
            </w:pPr>
            <w:r w:rsidRPr="00F664A9">
              <w:lastRenderedPageBreak/>
              <w:t>- повинні мати окружність талії/стегон 90-145см+/-5см.</w:t>
            </w:r>
          </w:p>
          <w:p w:rsidR="00C1276D" w:rsidRPr="00C959F0" w:rsidRDefault="00C1276D" w:rsidP="00114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both"/>
              <w:rPr>
                <w:color w:val="000000"/>
                <w:lang w:eastAsia="uk-UA"/>
              </w:rPr>
            </w:pPr>
          </w:p>
        </w:tc>
      </w:tr>
      <w:tr w:rsidR="00C1276D" w:rsidRPr="00C959F0" w:rsidTr="0011465B">
        <w:trPr>
          <w:trHeight w:val="444"/>
        </w:trPr>
        <w:tc>
          <w:tcPr>
            <w:tcW w:w="426" w:type="dxa"/>
            <w:vAlign w:val="center"/>
          </w:tcPr>
          <w:p w:rsidR="00C1276D" w:rsidRPr="00C959F0" w:rsidRDefault="00C1276D" w:rsidP="0011465B">
            <w:pPr>
              <w:tabs>
                <w:tab w:val="left" w:pos="0"/>
              </w:tabs>
              <w:spacing w:after="0" w:line="240" w:lineRule="auto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3</w:t>
            </w:r>
          </w:p>
        </w:tc>
        <w:tc>
          <w:tcPr>
            <w:tcW w:w="2403" w:type="dxa"/>
            <w:gridSpan w:val="2"/>
            <w:vAlign w:val="center"/>
          </w:tcPr>
          <w:p w:rsidR="00C1276D" w:rsidRPr="00C959F0" w:rsidRDefault="00C1276D" w:rsidP="0011465B">
            <w:pPr>
              <w:tabs>
                <w:tab w:val="left" w:pos="0"/>
              </w:tabs>
              <w:spacing w:after="0" w:line="240" w:lineRule="auto"/>
              <w:rPr>
                <w:lang w:eastAsia="uk-UA"/>
              </w:rPr>
            </w:pPr>
            <w:r w:rsidRPr="00C959F0">
              <w:rPr>
                <w:lang w:eastAsia="uk-UA"/>
              </w:rPr>
              <w:t>Підгузники</w:t>
            </w:r>
            <w:r w:rsidRPr="00BD7D22">
              <w:rPr>
                <w:lang w:eastAsia="uk-UA"/>
              </w:rPr>
              <w:t xml:space="preserve">для дорослих, розмір </w:t>
            </w:r>
            <w:r>
              <w:rPr>
                <w:lang w:eastAsia="uk-UA"/>
              </w:rPr>
              <w:t>Х</w:t>
            </w:r>
            <w:r w:rsidRPr="00BD7D22">
              <w:rPr>
                <w:lang w:eastAsia="uk-UA"/>
              </w:rPr>
              <w:t>L</w:t>
            </w:r>
          </w:p>
        </w:tc>
        <w:tc>
          <w:tcPr>
            <w:tcW w:w="1276" w:type="dxa"/>
            <w:vAlign w:val="center"/>
          </w:tcPr>
          <w:p w:rsidR="00C1276D" w:rsidRDefault="00C1276D" w:rsidP="0011465B">
            <w:pPr>
              <w:tabs>
                <w:tab w:val="left" w:pos="0"/>
              </w:tabs>
              <w:spacing w:after="0" w:line="24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960</w:t>
            </w:r>
          </w:p>
        </w:tc>
        <w:tc>
          <w:tcPr>
            <w:tcW w:w="5823" w:type="dxa"/>
            <w:vAlign w:val="center"/>
          </w:tcPr>
          <w:p w:rsidR="00C1276D" w:rsidRPr="00F664A9" w:rsidRDefault="00C1276D" w:rsidP="0011465B">
            <w:pPr>
              <w:spacing w:after="0" w:line="240" w:lineRule="auto"/>
              <w:jc w:val="both"/>
            </w:pPr>
            <w:r w:rsidRPr="00F664A9">
              <w:rPr>
                <w:lang w:eastAsia="uk-UA"/>
              </w:rPr>
              <w:t xml:space="preserve">- </w:t>
            </w:r>
            <w:r w:rsidRPr="00F664A9">
              <w:t xml:space="preserve">Поглинальна здатність не менше </w:t>
            </w:r>
            <w:r>
              <w:t>3200</w:t>
            </w:r>
            <w:r w:rsidRPr="00F664A9">
              <w:t xml:space="preserve">мл. </w:t>
            </w:r>
          </w:p>
          <w:p w:rsidR="00C1276D" w:rsidRPr="00F664A9" w:rsidRDefault="00C1276D" w:rsidP="0011465B">
            <w:pPr>
              <w:spacing w:after="0" w:line="240" w:lineRule="auto"/>
              <w:jc w:val="both"/>
            </w:pPr>
            <w:r w:rsidRPr="00F664A9">
              <w:t>- повинні мати подвійний поглинаючий шар з суперабсорбентом;</w:t>
            </w:r>
          </w:p>
          <w:p w:rsidR="00C1276D" w:rsidRPr="00F664A9" w:rsidRDefault="00C1276D" w:rsidP="0011465B">
            <w:pPr>
              <w:spacing w:after="0" w:line="240" w:lineRule="auto"/>
              <w:jc w:val="both"/>
            </w:pPr>
            <w:r w:rsidRPr="00F664A9">
              <w:t>- повинні мати анатомічну форму;</w:t>
            </w:r>
          </w:p>
          <w:p w:rsidR="00C1276D" w:rsidRPr="00F664A9" w:rsidRDefault="00C1276D" w:rsidP="0011465B">
            <w:pPr>
              <w:spacing w:after="0" w:line="240" w:lineRule="auto"/>
              <w:jc w:val="both"/>
            </w:pPr>
            <w:r w:rsidRPr="00F664A9">
              <w:t>- повинні мати 4 застібки;</w:t>
            </w:r>
          </w:p>
          <w:p w:rsidR="00C1276D" w:rsidRPr="00F664A9" w:rsidRDefault="00C1276D" w:rsidP="0011465B">
            <w:pPr>
              <w:spacing w:after="0" w:line="240" w:lineRule="auto"/>
              <w:jc w:val="both"/>
            </w:pPr>
            <w:r w:rsidRPr="00F664A9">
              <w:t xml:space="preserve"> - повинні мати індикатор наповнення;</w:t>
            </w:r>
          </w:p>
          <w:p w:rsidR="00C1276D" w:rsidRPr="00F664A9" w:rsidRDefault="00C1276D" w:rsidP="0011465B">
            <w:pPr>
              <w:spacing w:after="0" w:line="240" w:lineRule="auto"/>
              <w:jc w:val="both"/>
            </w:pPr>
            <w:r w:rsidRPr="00F664A9">
              <w:t xml:space="preserve">- повинні мати вологонепроникну зовнішню поверхню; </w:t>
            </w:r>
          </w:p>
          <w:p w:rsidR="00C1276D" w:rsidRPr="00F664A9" w:rsidRDefault="00C1276D" w:rsidP="0011465B">
            <w:pPr>
              <w:tabs>
                <w:tab w:val="left" w:pos="0"/>
              </w:tabs>
              <w:spacing w:after="0" w:line="240" w:lineRule="auto"/>
              <w:jc w:val="both"/>
              <w:rPr>
                <w:color w:val="000000"/>
                <w:lang w:eastAsia="uk-UA"/>
              </w:rPr>
            </w:pPr>
            <w:r w:rsidRPr="00F664A9">
              <w:t xml:space="preserve">- повинні мати окружність талії/стегон </w:t>
            </w:r>
            <w:r>
              <w:t>130</w:t>
            </w:r>
            <w:r w:rsidRPr="00F664A9">
              <w:t>-1</w:t>
            </w:r>
            <w:r>
              <w:t xml:space="preserve">70 </w:t>
            </w:r>
            <w:r w:rsidRPr="00F664A9">
              <w:t>см+/-5см.</w:t>
            </w:r>
          </w:p>
          <w:p w:rsidR="00C1276D" w:rsidRPr="00C959F0" w:rsidRDefault="00C1276D" w:rsidP="0011465B">
            <w:pPr>
              <w:tabs>
                <w:tab w:val="left" w:pos="0"/>
              </w:tabs>
              <w:spacing w:after="0" w:line="240" w:lineRule="auto"/>
              <w:jc w:val="both"/>
              <w:rPr>
                <w:lang w:eastAsia="uk-UA"/>
              </w:rPr>
            </w:pPr>
          </w:p>
        </w:tc>
      </w:tr>
      <w:tr w:rsidR="00C1276D" w:rsidTr="0011465B">
        <w:trPr>
          <w:trHeight w:val="73"/>
        </w:trPr>
        <w:tc>
          <w:tcPr>
            <w:tcW w:w="450" w:type="dxa"/>
            <w:gridSpan w:val="2"/>
            <w:vAlign w:val="center"/>
          </w:tcPr>
          <w:p w:rsidR="00C1276D" w:rsidRDefault="00C1276D" w:rsidP="0011465B">
            <w:pPr>
              <w:tabs>
                <w:tab w:val="left" w:pos="0"/>
              </w:tabs>
              <w:spacing w:after="0" w:line="24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2379" w:type="dxa"/>
            <w:vAlign w:val="center"/>
          </w:tcPr>
          <w:p w:rsidR="00C1276D" w:rsidRDefault="00C1276D" w:rsidP="001146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Урологічні прокладки/ вкладки</w:t>
            </w:r>
          </w:p>
        </w:tc>
        <w:tc>
          <w:tcPr>
            <w:tcW w:w="1276" w:type="dxa"/>
            <w:vAlign w:val="center"/>
          </w:tcPr>
          <w:p w:rsidR="00C1276D" w:rsidRDefault="00C1276D" w:rsidP="0011465B">
            <w:pPr>
              <w:tabs>
                <w:tab w:val="left" w:pos="0"/>
              </w:tabs>
              <w:spacing w:after="0" w:line="24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36</w:t>
            </w:r>
          </w:p>
        </w:tc>
        <w:tc>
          <w:tcPr>
            <w:tcW w:w="5823" w:type="dxa"/>
          </w:tcPr>
          <w:p w:rsidR="00C1276D" w:rsidRPr="00F61D00" w:rsidRDefault="00C1276D" w:rsidP="0011465B">
            <w:pPr>
              <w:spacing w:after="0" w:line="240" w:lineRule="auto"/>
              <w:jc w:val="both"/>
            </w:pPr>
            <w:r w:rsidRPr="00F61D00">
              <w:t>Поглинальна здатність не менше 2200 мл;</w:t>
            </w:r>
          </w:p>
          <w:p w:rsidR="00C1276D" w:rsidRPr="00F61D00" w:rsidRDefault="00C1276D" w:rsidP="0011465B">
            <w:pPr>
              <w:spacing w:after="0" w:line="240" w:lineRule="auto"/>
              <w:jc w:val="both"/>
            </w:pPr>
            <w:r w:rsidRPr="00F61D00">
              <w:t>- повинні забезпечувати швидке поглинання та надійне утримання рідини;</w:t>
            </w:r>
          </w:p>
          <w:p w:rsidR="00C1276D" w:rsidRPr="00F61D00" w:rsidRDefault="00C1276D" w:rsidP="0011465B">
            <w:pPr>
              <w:spacing w:after="0" w:line="240" w:lineRule="auto"/>
              <w:jc w:val="both"/>
            </w:pPr>
            <w:r w:rsidRPr="00F61D00">
              <w:t>- повинні мати спеціальний круговий бар’єр, що захищає від протікань;</w:t>
            </w:r>
          </w:p>
          <w:p w:rsidR="00C1276D" w:rsidRPr="00F61D00" w:rsidRDefault="00C1276D" w:rsidP="0011465B">
            <w:pPr>
              <w:spacing w:after="0" w:line="240" w:lineRule="auto"/>
              <w:jc w:val="both"/>
            </w:pPr>
            <w:r w:rsidRPr="00F61D00">
              <w:t>-  анатомічна форма;</w:t>
            </w:r>
          </w:p>
          <w:p w:rsidR="00C1276D" w:rsidRPr="00F61D00" w:rsidRDefault="00C1276D" w:rsidP="0011465B">
            <w:pPr>
              <w:spacing w:after="0" w:line="240" w:lineRule="auto"/>
              <w:jc w:val="both"/>
            </w:pPr>
            <w:r w:rsidRPr="00F61D00">
              <w:t>- система нейтралізації запаху;</w:t>
            </w:r>
          </w:p>
          <w:p w:rsidR="00C1276D" w:rsidRPr="00F61D00" w:rsidRDefault="00C1276D" w:rsidP="0011465B">
            <w:pPr>
              <w:tabs>
                <w:tab w:val="left" w:pos="0"/>
              </w:tabs>
              <w:spacing w:after="0" w:line="240" w:lineRule="auto"/>
              <w:rPr>
                <w:lang w:eastAsia="uk-UA"/>
              </w:rPr>
            </w:pPr>
            <w:r w:rsidRPr="00F61D00">
              <w:t>- м’яка «дихаюча» поверхня.</w:t>
            </w:r>
          </w:p>
        </w:tc>
      </w:tr>
      <w:tr w:rsidR="00C1276D" w:rsidTr="0011465B">
        <w:trPr>
          <w:trHeight w:val="170"/>
        </w:trPr>
        <w:tc>
          <w:tcPr>
            <w:tcW w:w="450" w:type="dxa"/>
            <w:gridSpan w:val="2"/>
            <w:vAlign w:val="center"/>
          </w:tcPr>
          <w:p w:rsidR="00C1276D" w:rsidRDefault="00C1276D" w:rsidP="0011465B">
            <w:pPr>
              <w:tabs>
                <w:tab w:val="left" w:pos="0"/>
              </w:tabs>
              <w:spacing w:after="0" w:line="24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2379" w:type="dxa"/>
            <w:vAlign w:val="center"/>
          </w:tcPr>
          <w:p w:rsidR="00C1276D" w:rsidRDefault="00C1276D" w:rsidP="001146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Трусики сітчасті, розмір L</w:t>
            </w:r>
          </w:p>
        </w:tc>
        <w:tc>
          <w:tcPr>
            <w:tcW w:w="1276" w:type="dxa"/>
            <w:vAlign w:val="center"/>
          </w:tcPr>
          <w:p w:rsidR="00C1276D" w:rsidRDefault="00C1276D" w:rsidP="0011465B">
            <w:pPr>
              <w:tabs>
                <w:tab w:val="left" w:pos="0"/>
              </w:tabs>
              <w:spacing w:after="0" w:line="24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5823" w:type="dxa"/>
          </w:tcPr>
          <w:p w:rsidR="00C1276D" w:rsidRPr="00F61D00" w:rsidRDefault="00C1276D" w:rsidP="0011465B">
            <w:pPr>
              <w:spacing w:after="0" w:line="240" w:lineRule="auto"/>
              <w:jc w:val="both"/>
            </w:pPr>
            <w:r w:rsidRPr="00F61D00">
              <w:t xml:space="preserve">Еластичні сітчасті фіксуючі трусики для фіксації вкладишів, урологічних та гінекологічних прокладок. </w:t>
            </w:r>
          </w:p>
          <w:p w:rsidR="00C1276D" w:rsidRPr="00F61D00" w:rsidRDefault="00C1276D" w:rsidP="0011465B">
            <w:pPr>
              <w:spacing w:after="0" w:line="240" w:lineRule="auto"/>
              <w:jc w:val="both"/>
            </w:pPr>
            <w:r w:rsidRPr="00F61D00">
              <w:t>- повинні мати смугасте сплетіння;</w:t>
            </w:r>
          </w:p>
          <w:p w:rsidR="00C1276D" w:rsidRPr="00F61D00" w:rsidRDefault="00C1276D" w:rsidP="0011465B">
            <w:pPr>
              <w:spacing w:after="0" w:line="240" w:lineRule="auto"/>
              <w:jc w:val="both"/>
            </w:pPr>
            <w:r w:rsidRPr="00F61D00">
              <w:t xml:space="preserve">- виріб повинен бути багаторазовим; </w:t>
            </w:r>
          </w:p>
          <w:p w:rsidR="00C1276D" w:rsidRPr="00F61D00" w:rsidRDefault="00C1276D" w:rsidP="0011465B">
            <w:pPr>
              <w:tabs>
                <w:tab w:val="left" w:pos="0"/>
              </w:tabs>
              <w:spacing w:after="0" w:line="240" w:lineRule="auto"/>
              <w:rPr>
                <w:lang w:eastAsia="uk-UA"/>
              </w:rPr>
            </w:pPr>
            <w:r w:rsidRPr="00F61D00">
              <w:t>- розмір L (об’єм стегон 80-140см.+-10см.)</w:t>
            </w:r>
          </w:p>
        </w:tc>
      </w:tr>
    </w:tbl>
    <w:p w:rsidR="00C1276D" w:rsidRPr="00EF3F87" w:rsidRDefault="00C1276D" w:rsidP="00C1276D">
      <w:pPr>
        <w:tabs>
          <w:tab w:val="left" w:pos="0"/>
        </w:tabs>
        <w:spacing w:after="0" w:line="240" w:lineRule="auto"/>
        <w:ind w:firstLine="567"/>
        <w:jc w:val="both"/>
        <w:rPr>
          <w:rFonts w:eastAsia="Arial"/>
          <w:b/>
          <w:color w:val="000000"/>
        </w:rPr>
      </w:pPr>
      <w:r w:rsidRPr="00C959F0">
        <w:rPr>
          <w:i/>
          <w:lang w:eastAsia="uk-UA"/>
        </w:rPr>
        <w:t>Примітка: Товар не повинен відрізнятися від вимог замовника за якісними критеріями (кількістю поглинання) та технічними характеристиками, зазначеними в документації.</w:t>
      </w:r>
    </w:p>
    <w:p w:rsidR="00C1276D" w:rsidRPr="009F7706" w:rsidRDefault="00C1276D" w:rsidP="00C1276D">
      <w:pPr>
        <w:spacing w:after="0"/>
        <w:jc w:val="both"/>
        <w:rPr>
          <w:rFonts w:eastAsia="Arial"/>
          <w:i/>
          <w:color w:val="000000"/>
        </w:rPr>
      </w:pPr>
      <w:r w:rsidRPr="009F7706">
        <w:rPr>
          <w:rFonts w:eastAsia="Calibri"/>
          <w:i/>
          <w:color w:val="000000"/>
        </w:rPr>
        <w:t>Тендерна пропозиція, що не містить передбачених документів, вважається такою, що не відповідає умовам цієї документації</w:t>
      </w:r>
      <w:r w:rsidRPr="009F7706">
        <w:rPr>
          <w:rFonts w:eastAsia="Arial"/>
          <w:i/>
          <w:color w:val="000000"/>
        </w:rPr>
        <w:t>.</w:t>
      </w:r>
    </w:p>
    <w:p w:rsidR="00C1276D" w:rsidRPr="00B43D4E" w:rsidRDefault="00C1276D" w:rsidP="00C1276D">
      <w:pPr>
        <w:spacing w:after="0" w:line="240" w:lineRule="auto"/>
        <w:ind w:left="-79" w:firstLine="79"/>
        <w:jc w:val="center"/>
        <w:rPr>
          <w:rFonts w:eastAsia="Calibri"/>
          <w:bCs/>
          <w:color w:val="000000"/>
          <w:sz w:val="10"/>
          <w:szCs w:val="24"/>
        </w:rPr>
      </w:pPr>
    </w:p>
    <w:p w:rsidR="00C1276D" w:rsidRPr="00B43D4E" w:rsidRDefault="00C1276D" w:rsidP="00C1276D">
      <w:pPr>
        <w:spacing w:after="0" w:line="240" w:lineRule="auto"/>
        <w:ind w:left="-79" w:firstLine="79"/>
        <w:jc w:val="center"/>
        <w:rPr>
          <w:rFonts w:eastAsia="Calibri"/>
          <w:bCs/>
          <w:color w:val="000000"/>
          <w:sz w:val="10"/>
          <w:szCs w:val="24"/>
        </w:rPr>
      </w:pPr>
    </w:p>
    <w:p w:rsidR="00C1276D" w:rsidRPr="00B43D4E" w:rsidRDefault="00C1276D" w:rsidP="00C1276D">
      <w:pPr>
        <w:spacing w:after="0" w:line="240" w:lineRule="auto"/>
        <w:ind w:left="-79" w:firstLine="79"/>
        <w:jc w:val="center"/>
        <w:rPr>
          <w:rFonts w:eastAsia="Calibri"/>
          <w:bCs/>
          <w:color w:val="000000"/>
          <w:sz w:val="10"/>
          <w:szCs w:val="24"/>
        </w:rPr>
      </w:pPr>
    </w:p>
    <w:p w:rsidR="00C1276D" w:rsidRPr="00B43D4E" w:rsidRDefault="00C1276D" w:rsidP="00C1276D">
      <w:pPr>
        <w:spacing w:after="0" w:line="240" w:lineRule="auto"/>
        <w:ind w:left="-79" w:firstLine="79"/>
        <w:jc w:val="center"/>
        <w:rPr>
          <w:rFonts w:eastAsia="Calibri"/>
          <w:bCs/>
          <w:color w:val="000000"/>
          <w:sz w:val="10"/>
          <w:szCs w:val="24"/>
        </w:rPr>
      </w:pPr>
    </w:p>
    <w:p w:rsidR="00C1276D" w:rsidRPr="00B43D4E" w:rsidRDefault="00C1276D" w:rsidP="00C1276D">
      <w:pPr>
        <w:spacing w:after="0" w:line="240" w:lineRule="auto"/>
        <w:outlineLvl w:val="0"/>
        <w:rPr>
          <w:rFonts w:eastAsia="Arial"/>
          <w:i/>
          <w:sz w:val="24"/>
          <w:szCs w:val="24"/>
        </w:rPr>
      </w:pPr>
    </w:p>
    <w:p w:rsidR="00C1276D" w:rsidRPr="00B43D4E" w:rsidRDefault="00C1276D" w:rsidP="00C1276D"/>
    <w:p w:rsidR="00C1276D" w:rsidRPr="00C1276D" w:rsidRDefault="00C1276D" w:rsidP="00C127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1276D" w:rsidRPr="00C1276D" w:rsidSect="0020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6D"/>
    <w:rsid w:val="00207416"/>
    <w:rsid w:val="008B0C61"/>
    <w:rsid w:val="00A47E3C"/>
    <w:rsid w:val="00C1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27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7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green">
    <w:name w:val="green"/>
    <w:basedOn w:val="a0"/>
    <w:rsid w:val="00C1276D"/>
  </w:style>
  <w:style w:type="paragraph" w:styleId="a3">
    <w:name w:val="List Paragraph"/>
    <w:aliases w:val="Numbered List,Список уровня 2"/>
    <w:basedOn w:val="a"/>
    <w:link w:val="a4"/>
    <w:qFormat/>
    <w:rsid w:val="00C1276D"/>
    <w:pPr>
      <w:ind w:left="720"/>
      <w:contextualSpacing/>
    </w:pPr>
  </w:style>
  <w:style w:type="character" w:customStyle="1" w:styleId="a4">
    <w:name w:val="Абзац списка Знак"/>
    <w:aliases w:val="Numbered List Знак,Список уровня 2 Знак"/>
    <w:link w:val="a3"/>
    <w:locked/>
    <w:rsid w:val="00C12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27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7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green">
    <w:name w:val="green"/>
    <w:basedOn w:val="a0"/>
    <w:rsid w:val="00C1276D"/>
  </w:style>
  <w:style w:type="paragraph" w:styleId="a3">
    <w:name w:val="List Paragraph"/>
    <w:aliases w:val="Numbered List,Список уровня 2"/>
    <w:basedOn w:val="a"/>
    <w:link w:val="a4"/>
    <w:qFormat/>
    <w:rsid w:val="00C1276D"/>
    <w:pPr>
      <w:ind w:left="720"/>
      <w:contextualSpacing/>
    </w:pPr>
  </w:style>
  <w:style w:type="character" w:customStyle="1" w:styleId="a4">
    <w:name w:val="Абзац списка Знак"/>
    <w:aliases w:val="Numbered List Знак,Список уровня 2 Знак"/>
    <w:link w:val="a3"/>
    <w:locked/>
    <w:rsid w:val="00C1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Admin</cp:lastModifiedBy>
  <cp:revision>2</cp:revision>
  <dcterms:created xsi:type="dcterms:W3CDTF">2024-01-04T07:12:00Z</dcterms:created>
  <dcterms:modified xsi:type="dcterms:W3CDTF">2024-01-04T07:12:00Z</dcterms:modified>
</cp:coreProperties>
</file>