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D29A9" w:rsidRPr="00CD29A9" w:rsidRDefault="00B93FAE" w:rsidP="00CD29A9">
      <w:pPr>
        <w:rPr>
          <w:rFonts w:ascii="Times New Roman" w:hAnsi="Times New Roman" w:cs="Times New Roman"/>
          <w:sz w:val="28"/>
          <w:szCs w:val="28"/>
        </w:rPr>
      </w:pPr>
      <w:r w:rsidRPr="00CD29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B04CF" w:rsidRPr="00CD29A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9B04CF" w:rsidRPr="00CD29A9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="009B04CF" w:rsidRPr="00CD29A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B04CF" w:rsidRPr="00CD29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B04CF" w:rsidRPr="00CD2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4CF" w:rsidRPr="00CD29A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B04CF" w:rsidRPr="00CD29A9">
        <w:rPr>
          <w:rFonts w:ascii="Times New Roman" w:hAnsi="Times New Roman" w:cs="Times New Roman"/>
          <w:sz w:val="28"/>
          <w:szCs w:val="28"/>
        </w:rPr>
        <w:t xml:space="preserve"> коду </w:t>
      </w:r>
      <w:r w:rsidR="00CD29A9" w:rsidRPr="00CD29A9">
        <w:rPr>
          <w:rFonts w:ascii="Times New Roman" w:hAnsi="Times New Roman" w:cs="Times New Roman"/>
          <w:sz w:val="28"/>
          <w:szCs w:val="28"/>
        </w:rPr>
        <w:t>ДК 021:2015: 09130000-9 «</w:t>
      </w:r>
      <w:proofErr w:type="spellStart"/>
      <w:r w:rsidR="00CD29A9" w:rsidRPr="00CD29A9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="00CD29A9" w:rsidRPr="00CD2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A9" w:rsidRPr="00CD29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D29A9" w:rsidRPr="00CD2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A9" w:rsidRPr="00CD29A9">
        <w:rPr>
          <w:rFonts w:ascii="Times New Roman" w:hAnsi="Times New Roman" w:cs="Times New Roman"/>
          <w:sz w:val="28"/>
          <w:szCs w:val="28"/>
        </w:rPr>
        <w:t>дистиляти</w:t>
      </w:r>
      <w:proofErr w:type="spellEnd"/>
      <w:r w:rsidR="00CD29A9" w:rsidRPr="00CD29A9">
        <w:rPr>
          <w:rFonts w:ascii="Times New Roman" w:hAnsi="Times New Roman" w:cs="Times New Roman"/>
          <w:sz w:val="28"/>
          <w:szCs w:val="28"/>
        </w:rPr>
        <w:t xml:space="preserve">» (бензин А-95, </w:t>
      </w:r>
      <w:proofErr w:type="spellStart"/>
      <w:r w:rsidR="00CD29A9" w:rsidRPr="00CD29A9">
        <w:rPr>
          <w:rFonts w:ascii="Times New Roman" w:hAnsi="Times New Roman" w:cs="Times New Roman"/>
          <w:sz w:val="28"/>
          <w:szCs w:val="28"/>
        </w:rPr>
        <w:t>дизельне</w:t>
      </w:r>
      <w:proofErr w:type="spellEnd"/>
      <w:r w:rsidR="00CD29A9" w:rsidRPr="00CD2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A9" w:rsidRPr="00CD29A9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="00CD29A9" w:rsidRPr="00CD29A9">
        <w:rPr>
          <w:rFonts w:ascii="Times New Roman" w:hAnsi="Times New Roman" w:cs="Times New Roman"/>
          <w:sz w:val="28"/>
          <w:szCs w:val="28"/>
        </w:rPr>
        <w:t>)</w:t>
      </w:r>
    </w:p>
    <w:p w:rsidR="009B04CF" w:rsidRPr="00B93FAE" w:rsidRDefault="009B04CF" w:rsidP="00CD29A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закупівлі:  </w:t>
      </w:r>
      <w:r w:rsidR="00CD29A9">
        <w:rPr>
          <w:rFonts w:ascii="Times New Roman" w:hAnsi="Times New Roman" w:cs="Times New Roman"/>
          <w:bCs/>
          <w:color w:val="000000"/>
          <w:sz w:val="24"/>
          <w:szCs w:val="24"/>
        </w:rPr>
        <w:t>124000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,00 грн. за рахунок фінансування  коштами Національної служби здоров’я України.</w:t>
      </w: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ar-SA"/>
        </w:rPr>
      </w:pPr>
    </w:p>
    <w:p w:rsidR="00355FCE" w:rsidRPr="00B93FAE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           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Інформація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технічні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кількісні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інші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характеристики предмета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закупі</w:t>
      </w:r>
      <w:proofErr w:type="gram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</w:t>
      </w:r>
      <w:proofErr w:type="gram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</w:t>
      </w:r>
      <w:proofErr w:type="spellEnd"/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надані в </w:t>
      </w: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Додатку 2 до тендерної документації.</w:t>
      </w:r>
    </w:p>
    <w:p w:rsidR="00B93FAE" w:rsidRPr="00B93FAE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sectPr w:rsidR="00B93FAE" w:rsidRPr="00B93FAE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5FCE"/>
    <w:rsid w:val="000E0D95"/>
    <w:rsid w:val="00355FCE"/>
    <w:rsid w:val="004A7BEF"/>
    <w:rsid w:val="009B04CF"/>
    <w:rsid w:val="00B93FAE"/>
    <w:rsid w:val="00BE02B3"/>
    <w:rsid w:val="00CD29A9"/>
    <w:rsid w:val="00F54088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dcterms:created xsi:type="dcterms:W3CDTF">2024-01-31T12:53:00Z</dcterms:created>
  <dcterms:modified xsi:type="dcterms:W3CDTF">2024-03-29T09:42:00Z</dcterms:modified>
</cp:coreProperties>
</file>