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D4" w:rsidRDefault="007C4616" w:rsidP="007C461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C4616">
        <w:rPr>
          <w:rFonts w:ascii="Times New Roman" w:hAnsi="Times New Roman" w:cs="Times New Roman"/>
          <w:sz w:val="24"/>
          <w:szCs w:val="24"/>
          <w:lang w:val="uk-UA"/>
        </w:rPr>
        <w:t>Обгрунтування закупівлі</w:t>
      </w:r>
    </w:p>
    <w:p w:rsidR="007C4616" w:rsidRDefault="007C4616" w:rsidP="007C4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1484">
        <w:rPr>
          <w:rFonts w:ascii="Times New Roman" w:hAnsi="Times New Roman" w:cs="Times New Roman"/>
          <w:sz w:val="24"/>
          <w:szCs w:val="24"/>
          <w:lang w:val="uk-UA"/>
        </w:rPr>
        <w:t>ДК 021:2015:85140000-2 Послуги у сфері охорони здоров’я різні (послуги медичних лабораторій: виконання лабораторних аналізів (досліджень) з біологічного матеріалу пацієнтів (фізичних осіб))</w:t>
      </w:r>
    </w:p>
    <w:p w:rsidR="007C4616" w:rsidRPr="007C4616" w:rsidRDefault="007C4616" w:rsidP="007C4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9785"/>
      </w:tblGrid>
      <w:tr w:rsidR="007C4616" w:rsidRPr="007C4616" w:rsidTr="00261484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7C4616" w:rsidRPr="007C4616" w:rsidRDefault="007C4616" w:rsidP="007C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16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</w:tc>
        <w:tc>
          <w:tcPr>
            <w:tcW w:w="9785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7C4616" w:rsidRPr="00261484" w:rsidRDefault="007C4616" w:rsidP="00261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616">
              <w:rPr>
                <w:rFonts w:ascii="Times New Roman" w:hAnsi="Times New Roman" w:cs="Times New Roman"/>
                <w:sz w:val="24"/>
                <w:szCs w:val="24"/>
              </w:rPr>
              <w:t>2 040 000,00 UAH (без ПДВ)</w:t>
            </w:r>
            <w:r w:rsidR="00261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рахунок коштів Національної служби здоров’я України.</w:t>
            </w:r>
          </w:p>
        </w:tc>
      </w:tr>
    </w:tbl>
    <w:p w:rsidR="007C4616" w:rsidRPr="00FA743C" w:rsidRDefault="007C4616" w:rsidP="007C46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43C">
        <w:rPr>
          <w:rFonts w:ascii="Times New Roman" w:eastAsia="Times New Roman" w:hAnsi="Times New Roman" w:cs="Times New Roman"/>
          <w:b/>
          <w:bCs/>
          <w:sz w:val="24"/>
          <w:szCs w:val="24"/>
        </w:rPr>
        <w:t>Інформація про технічні, якісні та кількісні характеристики предмета закупівлі</w:t>
      </w:r>
    </w:p>
    <w:p w:rsidR="007C4616" w:rsidRPr="00FA743C" w:rsidRDefault="007C4616" w:rsidP="007C461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616" w:rsidRPr="00FA743C" w:rsidRDefault="007C4616" w:rsidP="007C461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4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ДК 021:2015  85140000-2  Послуги у сфері охорони здоров’я різні </w:t>
      </w:r>
    </w:p>
    <w:p w:rsidR="007C4616" w:rsidRPr="00125F6D" w:rsidRDefault="007C4616" w:rsidP="007C461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F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((</w:t>
      </w:r>
      <w:r w:rsidRPr="00125F6D">
        <w:rPr>
          <w:rFonts w:ascii="Times New Roman" w:hAnsi="Times New Roman" w:cs="Times New Roman"/>
          <w:b/>
          <w:color w:val="000000"/>
          <w:sz w:val="24"/>
          <w:szCs w:val="24"/>
        </w:rPr>
        <w:t>послуги медичних лабораторій: виконання лабораторних аналізів (досліджень) з біологічного матеріалу пацієнтів (фізичних осіб)</w:t>
      </w:r>
      <w:r w:rsidRPr="00125F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C4616" w:rsidRPr="00FA743C" w:rsidRDefault="007C4616" w:rsidP="007C461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616" w:rsidRPr="00FA743C" w:rsidRDefault="007C4616" w:rsidP="007C4616">
      <w:pPr>
        <w:tabs>
          <w:tab w:val="left" w:pos="851"/>
          <w:tab w:val="left" w:pos="993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FA743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ar-SA"/>
        </w:rPr>
        <w:t>ЗАГАЛЬНІ ВИМОГИ:</w:t>
      </w:r>
    </w:p>
    <w:p w:rsidR="007C4616" w:rsidRPr="002B1414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>Послуги з проведення лабораторних досліджень біологічних матеріалів повинні надаватися у порядку, встановленому законодавством України, із дотриманням вимог підзаконних актів, стандартів, та інших документів, що регламентують процес лабораторних досліджень.</w:t>
      </w:r>
    </w:p>
    <w:p w:rsidR="007C4616" w:rsidRPr="002B1414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>Інформація про Учасника повинна міститесь в переліку (ліцензійному реєстрі Міністерства охорони здоров’я Украйни) суб’єктів господарювання, які отримали ліцензію на провадження господарської діяльності з медичної практики, який розміщено на офіційному веб-сайті Міністерства охорони здоров'я України (МОЗ України) (на підтвердження надати копію ліцензії).</w:t>
      </w:r>
    </w:p>
    <w:p w:rsidR="007C4616" w:rsidRPr="002B1414" w:rsidRDefault="007C4616" w:rsidP="007C4616">
      <w:pPr>
        <w:pStyle w:val="a3"/>
        <w:numPr>
          <w:ilvl w:val="0"/>
          <w:numId w:val="1"/>
        </w:numPr>
        <w:suppressAutoHyphens w:val="0"/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B1414">
        <w:rPr>
          <w:rFonts w:ascii="Times New Roman" w:eastAsia="Times New Roman" w:hAnsi="Times New Roman" w:cs="Times New Roman"/>
          <w:sz w:val="24"/>
          <w:szCs w:val="24"/>
          <w:lang w:eastAsia="en-US"/>
        </w:rPr>
        <w:t>Інформація про Учасника повинна міститись в переліку суб'єктів господарювання, які отримали ліцензію на провадження господарської діяльності з медичної практики безпосередньо за адресою надання медичних послуг, який розміщено на офіційному веб-сайті Міністерства охорони здоров'я України (на підтвердження надати Витяг відомостей з Ліцензійного реєстру МОЗ з медичної практики за адресою надання медичних послуг).</w:t>
      </w:r>
    </w:p>
    <w:p w:rsidR="007C4616" w:rsidRPr="002B1414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 xml:space="preserve"> Лабораторні дослідження повинні виконуватися кваліфікованим персоналом Учасника на обладнанні, яке відповідає нормам чинного законодавства України, з використанням реактивів, реагентів. витратних матеріалів тощо, які відповідають вимогам технічного регламенту щодо медичних виробів, в тому числі для діагностики invitro та діючим стандартам якості та дозволені у застосування в Україні (надати лист в довільній формі).</w:t>
      </w:r>
    </w:p>
    <w:p w:rsidR="007C4616" w:rsidRPr="002B1414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>Лабораторія має проводити повірку засобів випробувальної техніки, атестацію випробувального обладнання (на підтвердження надати довідку в довільній формі та завірені належним чином копії відповідних документів щодо повірки). Надані документи повинні бути чинними на момент подання.</w:t>
      </w:r>
    </w:p>
    <w:p w:rsidR="007C4616" w:rsidRPr="002B1414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>Послуги пацієнтам з проведення лабораторних досліджень біологічних матеріалів надаються за направленням лікарів Замовника.</w:t>
      </w:r>
    </w:p>
    <w:p w:rsidR="007C4616" w:rsidRPr="002B1414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 xml:space="preserve"> Учасник повинен забезпечити захист персональних даних та медичної інформації пацієнтів відповідно до Закону України «Про захист персональних даних».</w:t>
      </w:r>
    </w:p>
    <w:p w:rsidR="007C4616" w:rsidRPr="002B1414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 xml:space="preserve"> Звірка наданих послуг з приведення лабораторних досліджень біологічних матеріалів пацієнтів Замовника проводиться на підставі  «Реєстру наданих послуг з лабораторних досліджень» щомісяця.</w:t>
      </w:r>
    </w:p>
    <w:p w:rsidR="007C4616" w:rsidRPr="002B1414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 xml:space="preserve"> Учасник повинен самостійно здійснювати забір біологічного матеріалу  в робочі дні по графіку з 8-00 год. до 16-00 год. (понеділок - п'ятниця), з 8-00 год. до 12-00 год. (субота). В тому числі можливий забір біологічного матеріалу за місцем проживання пацієнта (надати лист в довільній формі).</w:t>
      </w:r>
    </w:p>
    <w:p w:rsidR="007C4616" w:rsidRPr="002B1414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 xml:space="preserve"> Учасник повинен забезпечити за власний рахунок транспортування біологічного матеріалу із дотриманням відповідного температурного режиму до місця проведення лабораторних досліджень в робочі дні по графіку: з 8-00 год. до 19-00 год. (понеділок - п'ятниця), з 8-00 гол до 15-00 год. (субота) (надати лист в довільній формі).</w:t>
      </w:r>
    </w:p>
    <w:p w:rsidR="007C4616" w:rsidRPr="002B1414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 xml:space="preserve"> Учасник повинен забезпечувати шоденний внутрішній контроль якості із застосуванням                       сертифікованнх контрольних матеріалів (на підтвердження надати довідку у довільній формі).</w:t>
      </w:r>
    </w:p>
    <w:p w:rsidR="007C4616" w:rsidRPr="002B1414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 xml:space="preserve"> Результати лабораторних досліджень Учасником повинні відправлятися на електронну адресу Замовника пацієнта, а також надаватися в паперовому вигляді на бланках відповідної форми протягом одного робочого дня після завершення виконання лабораторного дослідження (на підтвердження надати гарантійний лист).</w:t>
      </w:r>
    </w:p>
    <w:p w:rsidR="007C4616" w:rsidRPr="002B1414" w:rsidRDefault="007C4616" w:rsidP="007C4616">
      <w:pPr>
        <w:pStyle w:val="a3"/>
        <w:numPr>
          <w:ilvl w:val="0"/>
          <w:numId w:val="1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lastRenderedPageBreak/>
        <w:t>Учасник повинен забезпечити розташування пункту по забору біологічного матеріалу у межах не більше 500 м від розташування Замовника з метою оптимізації маршрутів пацієнтів та уникнення конфліктних ситуацій, що можуть виникнути (на підтвердження надати підтверджуючий документ).</w:t>
      </w:r>
    </w:p>
    <w:p w:rsidR="007C4616" w:rsidRPr="002B1414" w:rsidRDefault="007C4616" w:rsidP="007C4616">
      <w:pPr>
        <w:pStyle w:val="a3"/>
        <w:numPr>
          <w:ilvl w:val="0"/>
          <w:numId w:val="1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 xml:space="preserve">Учасник повинен надати акт визначення відповідності приміщення для надання медичних послуг санітарним нормам, який повинен відповідати санітарним нормам висновку ДСУ з  ПБХП та ЗС </w:t>
      </w:r>
      <w:r w:rsidRPr="002B1414">
        <w:rPr>
          <w:rFonts w:ascii="Times New Roman" w:eastAsia="Times New Roman" w:hAnsi="Times New Roman" w:cs="Times New Roman"/>
          <w:sz w:val="24"/>
          <w:szCs w:val="24"/>
          <w:lang w:eastAsia="en-US"/>
        </w:rPr>
        <w:t>(на підтвердження надати висновок ДСУ з ПБХП та ЗС та/або Акт санітарно – епідеміологічного обстеження об’єкта).</w:t>
      </w:r>
    </w:p>
    <w:p w:rsidR="007C4616" w:rsidRPr="007C4616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616">
        <w:rPr>
          <w:rFonts w:ascii="Times New Roman" w:hAnsi="Times New Roman" w:cs="Times New Roman"/>
          <w:sz w:val="24"/>
          <w:szCs w:val="24"/>
          <w:lang w:val="uk-UA"/>
        </w:rPr>
        <w:t>Доступ до місця проведення забору біологічного матеріалу повинен відповідати встановленим нормам ДБН   В 2.2-40:2018 шодо доступності для осіб з інвалідністю та інших маломобільних груп населення до будівлі та приміщень(надати висновок/технічний звіт щодо доступності для осіб з інвалідністю та інших маломобільних груп населення будівлі та приміщень нежитлової будівлі).</w:t>
      </w:r>
    </w:p>
    <w:p w:rsidR="007C4616" w:rsidRPr="002B1414" w:rsidRDefault="007C4616" w:rsidP="007C4616">
      <w:pPr>
        <w:pStyle w:val="a3"/>
        <w:numPr>
          <w:ilvl w:val="0"/>
          <w:numId w:val="1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>Інформація про Учасника повинна міститися в переліку суб’єктів господарювання, які отримали ліцензію на провадження господарської діяльності з медичної практики безпосередньо за адресою пункту зі збору біологічних матеріалів, які розміщено на офіційному веб-сайті Міністерства охорони здоров’я України (на підтвердження надати Витяг відомостей з Ліцензійного реєстру МОЗ України з медичної практики за адресою пункту зі збору біологічних матеріалів).</w:t>
      </w:r>
    </w:p>
    <w:p w:rsidR="007C4616" w:rsidRPr="007C4616" w:rsidRDefault="007C4616" w:rsidP="007C461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616">
        <w:rPr>
          <w:rFonts w:ascii="Times New Roman" w:hAnsi="Times New Roman" w:cs="Times New Roman"/>
          <w:sz w:val="24"/>
          <w:szCs w:val="24"/>
          <w:lang w:val="uk-UA"/>
        </w:rPr>
        <w:t xml:space="preserve">Вартість послуг повинна включати </w:t>
      </w:r>
      <w:r w:rsidRPr="007C461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всі витрати, пов’язані з </w:t>
      </w:r>
      <w:r w:rsidRPr="007C4616">
        <w:rPr>
          <w:rFonts w:ascii="Times New Roman" w:hAnsi="Times New Roman" w:cs="Times New Roman"/>
          <w:sz w:val="24"/>
          <w:szCs w:val="24"/>
          <w:lang w:val="uk-UA"/>
        </w:rPr>
        <w:t>предметом закупівлі, сплати податків, обов’язкових платежів, страхування, витрати пов’язані з отриманням необхідних дозволів та</w:t>
      </w:r>
      <w:r w:rsidRPr="007C461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ліцензій тощо </w:t>
      </w:r>
      <w:r w:rsidRPr="007C461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7C4616">
        <w:rPr>
          <w:rFonts w:ascii="Times New Roman" w:hAnsi="Times New Roman" w:cs="Times New Roman"/>
          <w:b/>
          <w:sz w:val="24"/>
          <w:szCs w:val="24"/>
          <w:lang w:val="uk-UA"/>
        </w:rPr>
        <w:t>на підтвердження надати гарантійний лист</w:t>
      </w:r>
      <w:r w:rsidRPr="007C4616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C4616" w:rsidRPr="002B1414" w:rsidRDefault="007C4616" w:rsidP="007C4616">
      <w:pPr>
        <w:pStyle w:val="a3"/>
        <w:numPr>
          <w:ilvl w:val="0"/>
          <w:numId w:val="1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1414">
        <w:rPr>
          <w:rFonts w:ascii="Times New Roman" w:hAnsi="Times New Roman" w:cs="Times New Roman"/>
          <w:sz w:val="24"/>
          <w:szCs w:val="24"/>
        </w:rPr>
        <w:t>Відповідно</w:t>
      </w:r>
      <w:r w:rsidRPr="002B1414">
        <w:rPr>
          <w:rFonts w:ascii="Times New Roman" w:eastAsia="Arial" w:hAnsi="Times New Roman" w:cs="Times New Roman"/>
          <w:sz w:val="24"/>
          <w:szCs w:val="24"/>
        </w:rPr>
        <w:t xml:space="preserve"> до ст. 22 Закону України «Про публічні закупівлі» технічні, якісні характеристики предмета закупівлі повинні передбачати необхідність застосування заходів із захисту довкілля </w:t>
      </w:r>
      <w:r w:rsidRPr="002B1414">
        <w:rPr>
          <w:rFonts w:ascii="Times New Roman" w:eastAsia="Arial" w:hAnsi="Times New Roman" w:cs="Times New Roman"/>
          <w:b/>
          <w:sz w:val="24"/>
          <w:szCs w:val="24"/>
        </w:rPr>
        <w:t>(надається гарантійний</w:t>
      </w:r>
      <w:r w:rsidRPr="002B141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лист).</w:t>
      </w:r>
    </w:p>
    <w:p w:rsidR="007C4616" w:rsidRPr="002B1414" w:rsidRDefault="007C4616" w:rsidP="007C4616">
      <w:pPr>
        <w:pStyle w:val="a3"/>
        <w:numPr>
          <w:ilvl w:val="0"/>
          <w:numId w:val="1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1414">
        <w:rPr>
          <w:rFonts w:ascii="Times New Roman" w:eastAsia="Arial" w:hAnsi="Times New Roman" w:cs="Times New Roman"/>
          <w:color w:val="000000"/>
          <w:sz w:val="24"/>
          <w:szCs w:val="24"/>
        </w:rPr>
        <w:t>Учасники зобов’язані документально підтвердити у складі своєї пропозиції успішне проходження</w:t>
      </w:r>
    </w:p>
    <w:p w:rsidR="007C4616" w:rsidRPr="002B1414" w:rsidRDefault="007C4616" w:rsidP="007C4616">
      <w:pPr>
        <w:pStyle w:val="a3"/>
        <w:tabs>
          <w:tab w:val="left" w:pos="567"/>
        </w:tabs>
        <w:spacing w:after="0" w:line="240" w:lineRule="auto"/>
        <w:ind w:left="50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1414">
        <w:rPr>
          <w:rFonts w:ascii="Times New Roman" w:eastAsia="Arial" w:hAnsi="Times New Roman" w:cs="Times New Roman"/>
          <w:color w:val="000000"/>
          <w:sz w:val="24"/>
          <w:szCs w:val="24"/>
        </w:rPr>
        <w:t>сертифікації їхньої діяльності вимогам ДСТУ ISO 9001:2015 «Системи управління якістю. Вимоги» або іншим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B1414">
        <w:rPr>
          <w:rFonts w:ascii="Times New Roman" w:eastAsia="Arial" w:hAnsi="Times New Roman" w:cs="Times New Roman"/>
          <w:color w:val="000000"/>
          <w:sz w:val="24"/>
          <w:szCs w:val="24"/>
        </w:rPr>
        <w:t>аналогічним державним стандартам в сфері сертифікації діяльності підприємства, з наданням відповідного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B1414">
        <w:rPr>
          <w:rFonts w:ascii="Times New Roman" w:eastAsia="Arial" w:hAnsi="Times New Roman" w:cs="Times New Roman"/>
          <w:color w:val="000000"/>
          <w:sz w:val="24"/>
          <w:szCs w:val="24"/>
        </w:rPr>
        <w:t>сертифікату, що має бути чинним на дату подання пропозиції та діяти протягом всього строку дії договору про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B1414">
        <w:rPr>
          <w:rFonts w:ascii="Times New Roman" w:eastAsia="Arial" w:hAnsi="Times New Roman" w:cs="Times New Roman"/>
          <w:color w:val="000000"/>
          <w:sz w:val="24"/>
          <w:szCs w:val="24"/>
        </w:rPr>
        <w:t>закупівлю. Сертифікат ISO 9001:2015 вважається чинним за умови щорічного підтвердження, а тому учасники у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B1414">
        <w:rPr>
          <w:rFonts w:ascii="Times New Roman" w:eastAsia="Arial" w:hAnsi="Times New Roman" w:cs="Times New Roman"/>
          <w:color w:val="000000"/>
          <w:sz w:val="24"/>
          <w:szCs w:val="24"/>
        </w:rPr>
        <w:t>складі пропозиції повинні надати скан-копію документа, який підтверджує продовження терміну дії сертифікату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B1414">
        <w:rPr>
          <w:rFonts w:ascii="Times New Roman" w:eastAsia="Arial" w:hAnsi="Times New Roman" w:cs="Times New Roman"/>
          <w:color w:val="000000"/>
          <w:sz w:val="24"/>
          <w:szCs w:val="24"/>
        </w:rPr>
        <w:t>ISO 9001:2015 (рішення уповноваженого органу сертифікації, звіт по аудиту).</w:t>
      </w:r>
    </w:p>
    <w:p w:rsidR="007C4616" w:rsidRPr="007C4616" w:rsidRDefault="007C4616" w:rsidP="007C4616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C4616" w:rsidRPr="007C4616" w:rsidRDefault="007C4616" w:rsidP="007C4616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C4616" w:rsidRPr="007C4616" w:rsidRDefault="007C4616" w:rsidP="007C4616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C4616" w:rsidRPr="007C4616" w:rsidRDefault="007C4616" w:rsidP="007C4616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C4616" w:rsidRPr="002B1414" w:rsidRDefault="007C4616" w:rsidP="007C46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B141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Ненадання Учасником будь якого з документів, або надання документу який не відповідає вимогам тендерної документації, є підставою для відхилення пропозиції Учасника.</w:t>
      </w:r>
    </w:p>
    <w:p w:rsidR="007C4616" w:rsidRPr="002B1414" w:rsidRDefault="007C4616" w:rsidP="007C4616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4616" w:rsidRPr="002B1414" w:rsidRDefault="007C4616" w:rsidP="007C4616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4616" w:rsidRPr="002B1414" w:rsidRDefault="007C4616" w:rsidP="007C461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  <w:sectPr w:rsidR="007C4616" w:rsidRPr="002B1414" w:rsidSect="00D83675">
          <w:pgSz w:w="11906" w:h="16838"/>
          <w:pgMar w:top="426" w:right="424" w:bottom="567" w:left="851" w:header="142" w:footer="0" w:gutter="0"/>
          <w:paperSrc w:first="7" w:other="7"/>
          <w:cols w:space="708"/>
          <w:titlePg/>
          <w:docGrid w:linePitch="360"/>
        </w:sectPr>
      </w:pPr>
    </w:p>
    <w:p w:rsidR="007C4616" w:rsidRPr="00D45CB4" w:rsidRDefault="007C4616" w:rsidP="007C4616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CB4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Перелік лабораторних досліджень:</w:t>
      </w:r>
    </w:p>
    <w:tbl>
      <w:tblPr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380"/>
        <w:gridCol w:w="1417"/>
      </w:tblGrid>
      <w:tr w:rsidR="007C4616" w:rsidRPr="00D45CB4" w:rsidTr="003465D3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CB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CB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Назва послуги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45CB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К</w:t>
            </w:r>
            <w:r w:rsidRPr="00D45CB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ількість</w:t>
            </w:r>
          </w:p>
        </w:tc>
      </w:tr>
      <w:tr w:rsidR="007C4616" w:rsidRPr="00D45CB4" w:rsidTr="003465D3">
        <w:trPr>
          <w:trHeight w:val="399"/>
        </w:trPr>
        <w:tc>
          <w:tcPr>
            <w:tcW w:w="7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616" w:rsidRPr="00D45CB4" w:rsidRDefault="007C4616" w:rsidP="003465D3">
            <w:pPr>
              <w:jc w:val="center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D45CB4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Послуги медичних лабораторій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16" w:rsidRPr="0079035D" w:rsidRDefault="007C4616" w:rsidP="003465D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eastAsia="Arial" w:hAnsi="Times New Roman" w:cs="Times New Roman"/>
                <w:sz w:val="24"/>
                <w:szCs w:val="24"/>
              </w:rPr>
              <w:t>16545</w:t>
            </w:r>
          </w:p>
        </w:tc>
      </w:tr>
      <w:tr w:rsidR="007C4616" w:rsidRPr="00D45CB4" w:rsidTr="003465D3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Розгорнутий клінічний аналіз крові (включаючи визначення кількості тромбоцитів і гематокриту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C4616" w:rsidRPr="00D45CB4" w:rsidTr="003465D3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Визначення групи крові і резус фактору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C4616" w:rsidRPr="00D45CB4" w:rsidTr="003465D3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Аміак крові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C4616" w:rsidRPr="00D45CB4" w:rsidTr="003465D3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Вазопресин (АДГ)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загальний білок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4616" w:rsidRPr="00D45CB4" w:rsidTr="003465D3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альфа-амілаза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альбумін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аспартатамінотрансфераза (АсАТ)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аланінамінотрансфераза (АлАТ)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білірубін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білірубін прямий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креатинін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сечовина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C4616" w:rsidRPr="00D45CB4" w:rsidTr="003465D3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сечова кислота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натрій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калій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кальцій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4616" w:rsidRPr="00D45CB4" w:rsidTr="003465D3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магній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616" w:rsidRPr="00D45CB4" w:rsidTr="003465D3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залізо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Кальцитонін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Остеокальцин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феритин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трансферин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залізозв’язуюча здатність сироватки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лужна фосфатаза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лактатдегідрогеназа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прокальцитонін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гама-глутамілтранспептидаза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креатинфосфокіназа загальна (КФК)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гомоцистеїн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Тимолова проба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Ліпідний профіль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тригліцериди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загальний холестерин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Хелікобактерпілорі кров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Хелікобактерпілорі антиген в калі ПЛР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 xml:space="preserve">      150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Коагуляційний гемостаз: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фібриноген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міжнародне нормалізоване відношення (МНВ)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Д –дімер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Адреналін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Тест на тропонін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Вітамін “Д”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вітамін В9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вітамін В12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Вітамін А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Вітамін Е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Вітамін В6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Глюкоза в цільній крові або сироватці крові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Глікозильований гемоглобін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проведення глюкозотолерантного тесту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Загальний аналіз сечі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Плацентарний лактоген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17-ОКС сечі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17-КС сечі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Визначенняплацентарного фактора росту (PIGF)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Визначення плазмового протеїну А (PAPP-A)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Визначенняхоріонічногогонадотропіну β-ХГЛ вільний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ВизначенняхоріонічногогонадотропінуХГЛ загальний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Визначенняальфафетопротеїну (AFP)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Визначеннянеконьюгованогоестріолу (Е3)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Визначення: копрологічне дослідження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Визначення: кал на гельмінти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 - ПСА загальний (простат-специфічний антиген загальний)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Онкомаркери- ПСАвільний (простат-специфічний антиген вільний)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 xml:space="preserve">       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 - РЕА (раково-ембріональний антиген)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 - СА 15.3 (муціноподобнийглікопротеїн) (молочна залоза)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 - СА 19.9 (підшлункова залоза, жовчний міхур)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 - СА  72,4 (маркер шлунка)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 - СА 125 (маркер яєчників)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 - НЕ 4 (маркер карциноми яєчників)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 - NSE(нейронспецифічнаенолаза)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 - ТГ (тиреоглобулін) (маркер щитовидної залози)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 - Cyfra 21.1 (онкомаркер легень і сечового міхура)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 - Білок S-100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Онкомаркери - TNF. Фактор некрозу пухлини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IgE загального для визначення загальної сенсибілізації організму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Макропролактин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Антимюллерів гормон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Інсуліноподібний фактор росту -1 (ІФР-1)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b/>
                <w:sz w:val="24"/>
                <w:szCs w:val="24"/>
              </w:rPr>
              <w:t>Бактеріологічні дослідження: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бакпосів з урогенітального тракту + антибіотикограма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бакпосів калу на патогенну та умовно-патогенну флору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бактеріологічне дослідження на β-гемолітичний стрептокок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бакпосів з носа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бакпосів з зіву 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бакпосів з ока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бакпосів сечі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бакпосів з рани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бакпосів мокротиння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бакпосів соку простати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бакпосів з вуха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бакпосів крові на стерильність (аероби)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бакпосів на збудники дифтерії (мазок із зіву та носа)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профілактичне дослідження на носійство золотистого стафілококу (мазок із носу)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Імунологічні дослідження для виявлення та контролю за інфекційними захворюваннями:HbsAg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Імунологічні дослідження для виявлення та контролю за інфекційними захворюваннями:сифіліс РМП якісний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Імунологічні дослідження для виявлення та контролю за інфекційними захворюваннями:дослідження крові із вени на сифіліс методом РПГА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Імунологічні дослідження для виявлення та контролю за інфекційними захворюваннями:антитіла до HCV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Імунологічні дослідження для виявлення та контролю за інфекційними захворюваннями:</w:t>
            </w: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антитіла до хламідіозуIg 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Імунологічні дослідження для виявлення та контролю за інфекційними захворюваннями:</w:t>
            </w: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антитіла до хламідіозуIg 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Імунологічні дослідження для виявлення та контролю за інфекційними захворюваннями:</w:t>
            </w: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антитіла до вірусу простого герпесу 2 типу Ig 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Імунологічні дослідження для виявлення та контролю за інфекційними захворюваннями: </w:t>
            </w: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антитіла до вірусу простого герпесу 2 типу Ig M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Імунологічні дослідження для виявлення та контролю за інфекційними захворюваннями:тестування на ВІЛ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Реавматологічна панель -АСЛО (антістрептолзін-о)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Реавматологічна панель - С -реактивний білок (СРБ)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Реавматологічна панель -РФ (ревматоїдний фактор)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Реавматологічна панель - Сіалові кислоти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Реавматологічна панель - Серомукоїди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Реавматологічна панель - Антиядерні / антинуклеарні антитіла ІФА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Показники імунітету - Сироватковий імуноглобулін lgA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Показники імунітету - Сироватковий імуноглобулін  lgM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Показники імунітету - Сироватковий імуноглобулін  lgG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Показники імунітету - Імунний статус ICз підбором імуномодуляторів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Показники імунітету - LEклітини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Показники імунітету - Інтерлейкін 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Плацентарний фактор росту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Аутоімунна панель -Антитіла до кардіоліпіну IgM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Аутоімунна панель - Антитіла до кардіоліпінуIgG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Аутоімунна панель - Антитіла до β-2 глікопротеїнуIgM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Аутоімунна панель - Антитіла до β-2 глікопротеїнуIgG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Аутоімунна панель - Вовчаковий антикоагулянт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Аутоімунна панель - Антитіла до циклічного цитрулінованогопептиду (antiCCP)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Аутоімунна панель - Антитіла додвоспіральної (нативної / денатурованої) ДНК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Цитологічні дослідження:зішкрібу з шийки матки та цервікального каналу;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Цитологічні дослідження:секрету простати; аспірату з порожнини матки;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Цитологічні дослідження:зішкрібу з уретри; пунктату (матеріал пункційноїтонкоголкової біопсії);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Цитологічні дослідження:транссудату, ексудату, секрету, екскрету (молочна залоза, рана тощо)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Гітологічні дослідження матеріалу, отриманого після:біопсії ендометрію (аспіраційна біопсія, вишкрібання, поліпектомія);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Гітологічні дослідження матеріалу, отриманого після:вишкрібання цервікального каналу; біопсії шийки матки (не ексцизійна)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Гітологічні дослідження матеріалу, отриманого після:біопсії шкіри; біопсії простати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Гітологічні дослідження матеріалу, отриманого після:біопсії за результатами ендоскопічних досліджень (езофагогастродуоденоскопії, колоноскопії, ректороманоскопії, бронхоскопії, гістероскопії, цистоскопії)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дослідження:тироксин (Т4 загальний)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616" w:rsidRPr="00D45CB4" w:rsidTr="003465D3">
        <w:trPr>
          <w:trHeight w:val="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дослідження:тироксин (Т4 вільний)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дослідження:трийодтиронін (Т3 загальний)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дослідження:трийодтиронін (Т3 вільний)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дослідження:тиреотропний гормон (ТТГ)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Антитіла до тиреоглобуліну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</w:t>
            </w:r>
            <w:r w:rsidRPr="00D4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паратгормон (ПТГ)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дослідження:інсулін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дослідження:адренокортикотропний гормон (АКТГ)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дослідження:кортизол (гідрокортизон)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дослідження:соматотропний гормон (соматотропін, СТГ)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дослідження:пролактин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дослідження:фоллікулостимулюючий гормон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 прогестерон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 лютеїнізуючий гормон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 тестостерон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 тестостерон вільний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 індекс вільного тестостерону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 дигідротестостерон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 ДГЕА-С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 альдостерон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 ГЗСГ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дослідження:норадреналін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Гормональні дослідження:естрадіол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мікроскопія урогенітального мазка на мікрофлору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Аскарида </w:t>
            </w:r>
            <w:r w:rsidRPr="00D4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 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Токсокара</w:t>
            </w:r>
            <w:r w:rsidRPr="00D4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 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 xml:space="preserve">Лямблія </w:t>
            </w:r>
            <w:r w:rsidRPr="00D4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 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Хламідіятрахоматіс ПЛР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bCs/>
                <w:sz w:val="24"/>
                <w:szCs w:val="24"/>
              </w:rPr>
              <w:t>Мікоплазма геніталіум (MG) ПЛР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5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Уреоплазмауреалітікум ПЛР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5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Трихомонадавагіналіс ПЛР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5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Нейсерія гонорея ПЛР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79035D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5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Кандіда ПЛР 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C4616" w:rsidRPr="00D45CB4" w:rsidTr="003465D3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16" w:rsidRPr="00D45CB4" w:rsidRDefault="007C4616" w:rsidP="0034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616" w:rsidRPr="00D45CB4" w:rsidRDefault="007C4616" w:rsidP="007C4616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C4616" w:rsidRPr="00913DE2" w:rsidRDefault="007C4616" w:rsidP="007C4616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13DE2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Примітка: </w:t>
      </w:r>
      <w:r w:rsidRPr="00913DE2">
        <w:rPr>
          <w:rFonts w:ascii="Times New Roman" w:hAnsi="Times New Roman" w:cs="Times New Roman"/>
          <w:color w:val="000000"/>
          <w:sz w:val="24"/>
          <w:szCs w:val="24"/>
        </w:rPr>
        <w:t>Тендерна пропозиція, що не містить передбачених документів, вважається такою, що не відповідає умовам цієї документації</w:t>
      </w:r>
      <w:r w:rsidRPr="00913DE2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7C4616" w:rsidRPr="00913DE2" w:rsidRDefault="007C4616" w:rsidP="007C4616">
      <w:pPr>
        <w:tabs>
          <w:tab w:val="left" w:pos="0"/>
        </w:tabs>
        <w:spacing w:after="0"/>
        <w:ind w:firstLine="426"/>
        <w:contextualSpacing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913DE2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*Учасник процедури закупівлі підтверджує технічні вимоги Замовника викладаючи їх у стверджувальній формі на фірмовому бланку із зазначенням № та дати, посади, прізвища, ініціалів та підпису уповноваженої особи, та скріплена печаткою підприємства (у разі наявності).</w:t>
      </w:r>
    </w:p>
    <w:p w:rsidR="007C4616" w:rsidRPr="00913DE2" w:rsidRDefault="007C4616" w:rsidP="007C4616">
      <w:pPr>
        <w:spacing w:after="0" w:line="240" w:lineRule="auto"/>
        <w:ind w:left="-79" w:firstLine="7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4616" w:rsidRPr="007C4616" w:rsidRDefault="007C4616" w:rsidP="007C46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4616" w:rsidRPr="007C4616" w:rsidSect="00D1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C1A2A"/>
    <w:multiLevelType w:val="hybridMultilevel"/>
    <w:tmpl w:val="D6EE11B2"/>
    <w:lvl w:ilvl="0" w:tplc="387669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16"/>
    <w:rsid w:val="00261484"/>
    <w:rsid w:val="007C4616"/>
    <w:rsid w:val="00D109D4"/>
    <w:rsid w:val="00E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7C4616"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7C4616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7C4616"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7C4616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2</cp:revision>
  <dcterms:created xsi:type="dcterms:W3CDTF">2024-01-04T07:09:00Z</dcterms:created>
  <dcterms:modified xsi:type="dcterms:W3CDTF">2024-01-04T07:09:00Z</dcterms:modified>
</cp:coreProperties>
</file>